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CellMar>
          <w:top w:w="34" w:type="dxa"/>
          <w:bottom w:w="34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A67A6B" w:rsidRPr="00B53B24" w14:paraId="2FFFA42D" w14:textId="77777777" w:rsidTr="00335BAC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7098C662" w14:textId="2841245E" w:rsidR="00A67A6B" w:rsidRPr="00B53B24" w:rsidRDefault="00A67A6B" w:rsidP="004A57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Značka produktu</w:t>
            </w:r>
          </w:p>
        </w:tc>
      </w:tr>
      <w:tr w:rsidR="00A67A6B" w:rsidRPr="00B53B24" w14:paraId="0900E901" w14:textId="77777777" w:rsidTr="00A67A6B">
        <w:trPr>
          <w:trHeight w:val="295"/>
        </w:trPr>
        <w:tc>
          <w:tcPr>
            <w:tcW w:w="10456" w:type="dxa"/>
            <w:gridSpan w:val="2"/>
            <w:vAlign w:val="center"/>
          </w:tcPr>
          <w:p w14:paraId="67FA50F6" w14:textId="378886D1" w:rsidR="00A67A6B" w:rsidRPr="00A67A6B" w:rsidRDefault="00A67A6B" w:rsidP="004A5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Stadler </w:t>
            </w:r>
            <w:proofErr w:type="spellStart"/>
            <w:r>
              <w:rPr>
                <w:sz w:val="22"/>
                <w:szCs w:val="22"/>
              </w:rPr>
              <w:t>Form</w:t>
            </w:r>
            <w:proofErr w:type="spellEnd"/>
          </w:p>
        </w:tc>
      </w:tr>
      <w:tr w:rsidR="00BE4611" w:rsidRPr="00B53B24" w14:paraId="5527B369" w14:textId="77777777" w:rsidTr="00BE4611">
        <w:trPr>
          <w:trHeight w:val="295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4D2E71EC" w14:textId="4A406253" w:rsidR="00BE4611" w:rsidRPr="00B53B24" w:rsidRDefault="00A67A6B" w:rsidP="004A57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Názov produktu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09D540E8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EAN kód produktu</w:t>
            </w:r>
          </w:p>
        </w:tc>
      </w:tr>
      <w:tr w:rsidR="00BE4611" w:rsidRPr="00B53B24" w14:paraId="551F36B4" w14:textId="77777777" w:rsidTr="00BE4611">
        <w:trPr>
          <w:trHeight w:val="295"/>
        </w:trPr>
        <w:tc>
          <w:tcPr>
            <w:tcW w:w="5228" w:type="dxa"/>
            <w:vAlign w:val="center"/>
          </w:tcPr>
          <w:p w14:paraId="6F1AA6A6" w14:textId="0C4B16A0" w:rsidR="00BE4611" w:rsidRPr="00B53B24" w:rsidRDefault="007D0A90" w:rsidP="004A57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Mia</w:t>
            </w:r>
            <w:proofErr w:type="spellEnd"/>
            <w:r w:rsidR="001145A3">
              <w:rPr>
                <w:sz w:val="22"/>
                <w:szCs w:val="22"/>
              </w:rPr>
              <w:t xml:space="preserve"> </w:t>
            </w:r>
            <w:proofErr w:type="spellStart"/>
            <w:r w:rsidR="00091451">
              <w:rPr>
                <w:sz w:val="22"/>
                <w:szCs w:val="22"/>
              </w:rPr>
              <w:t>White</w:t>
            </w:r>
            <w:proofErr w:type="spellEnd"/>
          </w:p>
        </w:tc>
        <w:tc>
          <w:tcPr>
            <w:tcW w:w="5228" w:type="dxa"/>
            <w:vAlign w:val="center"/>
          </w:tcPr>
          <w:p w14:paraId="6C781089" w14:textId="06FA9A49" w:rsidR="00BE4611" w:rsidRPr="00B53B24" w:rsidRDefault="007D0A90" w:rsidP="004A57F9">
            <w:pPr>
              <w:rPr>
                <w:sz w:val="22"/>
                <w:szCs w:val="22"/>
              </w:rPr>
            </w:pPr>
            <w:r w:rsidRPr="00E649D7">
              <w:rPr>
                <w:sz w:val="22"/>
                <w:szCs w:val="22"/>
              </w:rPr>
              <w:t>0802322006988</w:t>
            </w:r>
          </w:p>
        </w:tc>
      </w:tr>
      <w:tr w:rsidR="00A67A6B" w:rsidRPr="00B53B24" w14:paraId="6ED1D826" w14:textId="77777777" w:rsidTr="00BE4611">
        <w:trPr>
          <w:trHeight w:val="295"/>
        </w:trPr>
        <w:tc>
          <w:tcPr>
            <w:tcW w:w="5228" w:type="dxa"/>
            <w:vAlign w:val="center"/>
          </w:tcPr>
          <w:p w14:paraId="3F62609F" w14:textId="6D87EF40" w:rsidR="00A67A6B" w:rsidRDefault="007D0A90" w:rsidP="004A57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91451">
              <w:rPr>
                <w:sz w:val="22"/>
                <w:szCs w:val="22"/>
              </w:rPr>
              <w:t>Black</w:t>
            </w:r>
          </w:p>
        </w:tc>
        <w:tc>
          <w:tcPr>
            <w:tcW w:w="5228" w:type="dxa"/>
            <w:vAlign w:val="center"/>
          </w:tcPr>
          <w:p w14:paraId="3C219159" w14:textId="092C0D57" w:rsidR="00A67A6B" w:rsidRPr="00C8517B" w:rsidRDefault="007D0A90" w:rsidP="004A57F9">
            <w:pPr>
              <w:rPr>
                <w:rFonts w:ascii="Aptos" w:hAnsi="Aptos"/>
                <w:sz w:val="22"/>
                <w:szCs w:val="22"/>
              </w:rPr>
            </w:pPr>
            <w:r w:rsidRPr="007D0A90">
              <w:rPr>
                <w:sz w:val="22"/>
                <w:szCs w:val="22"/>
                <w:lang w:val="cs-CZ"/>
              </w:rPr>
              <w:t>0802322006995</w:t>
            </w:r>
          </w:p>
        </w:tc>
      </w:tr>
      <w:tr w:rsidR="001145A3" w:rsidRPr="00B53B24" w14:paraId="33C60DAB" w14:textId="77777777" w:rsidTr="00BE4611">
        <w:trPr>
          <w:trHeight w:val="295"/>
        </w:trPr>
        <w:tc>
          <w:tcPr>
            <w:tcW w:w="5228" w:type="dxa"/>
            <w:vAlign w:val="center"/>
          </w:tcPr>
          <w:p w14:paraId="29623873" w14:textId="4A269EE8" w:rsidR="001145A3" w:rsidRDefault="007D0A90" w:rsidP="004A57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45A3">
              <w:rPr>
                <w:sz w:val="22"/>
                <w:szCs w:val="22"/>
              </w:rPr>
              <w:t>Gold</w:t>
            </w:r>
            <w:proofErr w:type="spellEnd"/>
          </w:p>
        </w:tc>
        <w:tc>
          <w:tcPr>
            <w:tcW w:w="5228" w:type="dxa"/>
            <w:vAlign w:val="center"/>
          </w:tcPr>
          <w:p w14:paraId="381C611B" w14:textId="6DB3129B" w:rsidR="001145A3" w:rsidRPr="009F6496" w:rsidRDefault="007D0A90" w:rsidP="004A57F9">
            <w:pPr>
              <w:rPr>
                <w:sz w:val="22"/>
                <w:szCs w:val="22"/>
                <w:lang w:val="cs-CZ"/>
              </w:rPr>
            </w:pPr>
            <w:r w:rsidRPr="007D0A90">
              <w:rPr>
                <w:sz w:val="22"/>
                <w:szCs w:val="22"/>
                <w:lang w:val="cs-CZ"/>
              </w:rPr>
              <w:t>7630850302141</w:t>
            </w:r>
          </w:p>
        </w:tc>
      </w:tr>
      <w:tr w:rsidR="00BE4611" w:rsidRPr="00B53B24" w14:paraId="6422EDE3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297E0F6F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 xml:space="preserve">Popis produktu </w:t>
            </w:r>
          </w:p>
        </w:tc>
      </w:tr>
      <w:tr w:rsidR="00BE4611" w:rsidRPr="00B53B24" w14:paraId="2F7D4EB6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2B0D1221" w14:textId="22DF592D" w:rsidR="00BE4611" w:rsidRPr="00B53B24" w:rsidRDefault="007D0A90" w:rsidP="004A57F9">
            <w:pPr>
              <w:rPr>
                <w:sz w:val="22"/>
                <w:szCs w:val="22"/>
              </w:rPr>
            </w:pPr>
            <w:r w:rsidRPr="007D0A90">
              <w:rPr>
                <w:rFonts w:ascii="Aptos" w:hAnsi="Aptos"/>
                <w:sz w:val="22"/>
                <w:szCs w:val="22"/>
              </w:rPr>
              <w:t>Aróma difuzér</w:t>
            </w:r>
          </w:p>
        </w:tc>
      </w:tr>
      <w:tr w:rsidR="00BE4611" w:rsidRPr="00B53B24" w14:paraId="68A528B6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754163F8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Kategória produktu</w:t>
            </w:r>
          </w:p>
        </w:tc>
      </w:tr>
      <w:tr w:rsidR="00BE4611" w:rsidRPr="00B53B24" w14:paraId="62058076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2317C5A1" w14:textId="2B91087E" w:rsidR="00BE4611" w:rsidRPr="00B53B24" w:rsidRDefault="00091451" w:rsidP="004A5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cs-CZ"/>
              </w:rPr>
              <w:t>Aróma difuzér</w:t>
            </w:r>
          </w:p>
        </w:tc>
      </w:tr>
      <w:tr w:rsidR="00BE4611" w:rsidRPr="00B53B24" w14:paraId="05D5FBAF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081E19F2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Návod na použitie</w:t>
            </w:r>
          </w:p>
        </w:tc>
      </w:tr>
      <w:tr w:rsidR="00BE4611" w:rsidRPr="00B53B24" w14:paraId="154FDDC6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7D2526D6" w14:textId="350A0AD3" w:rsidR="00BE4611" w:rsidRPr="00B53B24" w:rsidRDefault="007D0A90" w:rsidP="004A57F9">
            <w:pPr>
              <w:rPr>
                <w:sz w:val="22"/>
                <w:szCs w:val="22"/>
              </w:rPr>
            </w:pPr>
            <w:hyperlink r:id="rId4" w:history="1">
              <w:r w:rsidRPr="00F50B11">
                <w:rPr>
                  <w:rStyle w:val="Hypertextovprepojenie"/>
                  <w:sz w:val="22"/>
                  <w:szCs w:val="22"/>
                </w:rPr>
                <w:t>https://drive.google.com/open?id=1yEzGksVUpEuUqsGy7d0oKvJXqq-2dGgz&amp;usp=drive_fs</w:t>
              </w:r>
            </w:hyperlink>
          </w:p>
        </w:tc>
      </w:tr>
      <w:tr w:rsidR="00BE4611" w:rsidRPr="00B53B24" w14:paraId="5B7ACCCB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33FBBC7D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Vyhlásenie o zhode (zhoda výrobku a certifikácia)</w:t>
            </w:r>
          </w:p>
        </w:tc>
      </w:tr>
      <w:tr w:rsidR="00BE4611" w:rsidRPr="00B53B24" w14:paraId="1744BBFA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110F693B" w14:textId="1A16136E" w:rsidR="00BE4611" w:rsidRPr="00B53B24" w:rsidRDefault="007D0A90" w:rsidP="004A57F9">
            <w:pPr>
              <w:rPr>
                <w:sz w:val="22"/>
                <w:szCs w:val="22"/>
              </w:rPr>
            </w:pPr>
            <w:hyperlink r:id="rId5" w:history="1">
              <w:r w:rsidRPr="00F50B11">
                <w:rPr>
                  <w:rStyle w:val="Hypertextovprepojenie"/>
                  <w:sz w:val="22"/>
                  <w:szCs w:val="22"/>
                </w:rPr>
                <w:t>https://drive.google.com/open?id=1b3a31FPOIzXR7f0CzK2J81GiWD3u9TbG&amp;usp=drive_fs</w:t>
              </w:r>
            </w:hyperlink>
          </w:p>
        </w:tc>
      </w:tr>
      <w:tr w:rsidR="00BE4611" w:rsidRPr="00B53B24" w14:paraId="26D8A8A1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AD2DF99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t>Upozornenia a bezpečnostné pokyny</w:t>
            </w:r>
          </w:p>
        </w:tc>
      </w:tr>
      <w:tr w:rsidR="00BE4611" w:rsidRPr="00B53B24" w14:paraId="4004AAFB" w14:textId="77777777" w:rsidTr="00BE4611">
        <w:trPr>
          <w:trHeight w:val="295"/>
        </w:trPr>
        <w:tc>
          <w:tcPr>
            <w:tcW w:w="10456" w:type="dxa"/>
            <w:gridSpan w:val="2"/>
            <w:vAlign w:val="center"/>
          </w:tcPr>
          <w:p w14:paraId="34F34DE6" w14:textId="77777777" w:rsidR="007D0A90" w:rsidRPr="00503B38" w:rsidRDefault="007D0A90" w:rsidP="007D0A90">
            <w:pPr>
              <w:rPr>
                <w:b/>
                <w:bCs/>
                <w:sz w:val="22"/>
                <w:szCs w:val="22"/>
              </w:rPr>
            </w:pPr>
            <w:r w:rsidRPr="00503B38">
              <w:rPr>
                <w:b/>
                <w:bCs/>
                <w:sz w:val="22"/>
                <w:szCs w:val="22"/>
              </w:rPr>
              <w:t>DÔLEŽITÉ BEZPEČNOSTNÉ POKYNY</w:t>
            </w:r>
          </w:p>
          <w:p w14:paraId="75003171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Skôr než začnete zariadenie používať, prečítajte si tento návod na použitie, všetky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bezpečnostné a prevádzkové pokyny. Odložte si ich pre prípad, že ich budete v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budúcnosti potrebovať. V prípade predaja zariadenia odovzdajte návod novému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majiteľovi. Dodržiavajte všetky prevádzkové a užívateľské pokyny a inštrukcie.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 xml:space="preserve">Všetky servisné zásahy zverte autorizovanému servisu Stadler </w:t>
            </w:r>
            <w:proofErr w:type="spellStart"/>
            <w:r w:rsidRPr="00503B38">
              <w:rPr>
                <w:sz w:val="22"/>
                <w:szCs w:val="22"/>
              </w:rPr>
              <w:t>Form</w:t>
            </w:r>
            <w:proofErr w:type="spellEnd"/>
            <w:r w:rsidRPr="00503B38">
              <w:rPr>
                <w:sz w:val="22"/>
                <w:szCs w:val="22"/>
              </w:rPr>
              <w:t>. Opravou v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neautorizovaných servisoch okamžite strácate nárok na záruku.</w:t>
            </w:r>
          </w:p>
          <w:p w14:paraId="2375A16E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Toto zariadenie môžu používať osoby a deti staršie ako 8 rokov. Osoby so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zníženými fyzickými, zmyslovými, duševnými schopnosťami, alebo osoby s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nedostatkom skúseností či znalostí, môžu zariadenie používať len vtedy, ak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sú pod dozorom spôsobilej osoby alebo boli poučené o bezpečnom používaní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zariadenia a pochopili možné riziká. Nedovoľte deťom hrať sa so zariadením.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Bez dozoru nesmú tieto osoby a deti zariadenie čistiť ani vykonávať jeho údržbu.</w:t>
            </w:r>
          </w:p>
          <w:p w14:paraId="72BEC9A8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 xml:space="preserve">• Stadler </w:t>
            </w:r>
            <w:proofErr w:type="spellStart"/>
            <w:r w:rsidRPr="00503B38">
              <w:rPr>
                <w:sz w:val="22"/>
                <w:szCs w:val="22"/>
              </w:rPr>
              <w:t>Form</w:t>
            </w:r>
            <w:proofErr w:type="spellEnd"/>
            <w:r w:rsidRPr="00503B38">
              <w:rPr>
                <w:sz w:val="22"/>
                <w:szCs w:val="22"/>
              </w:rPr>
              <w:t xml:space="preserve"> sa zrieka akejkoľvek zodpovednosti za straty, poškodenia alebo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zranenia, ku ktorým by došlo v dôsledku nedodržania inštrukcií v tomto návode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na použitie.</w:t>
            </w:r>
          </w:p>
          <w:p w14:paraId="1C4B23ED" w14:textId="77777777" w:rsidR="007D0A90" w:rsidRPr="005A1344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Nekompetentné používanie a technické modifikácie zariadenia môžu viesť k</w:t>
            </w:r>
            <w:r w:rsidRPr="005A1344">
              <w:rPr>
                <w:sz w:val="22"/>
                <w:szCs w:val="22"/>
              </w:rPr>
              <w:t xml:space="preserve"> ohrozeniu života a zdravia.</w:t>
            </w:r>
          </w:p>
          <w:p w14:paraId="09ADF22C" w14:textId="77777777" w:rsidR="007D0A90" w:rsidRPr="00503B38" w:rsidRDefault="007D0A90" w:rsidP="007D0A90">
            <w:pPr>
              <w:rPr>
                <w:b/>
                <w:bCs/>
                <w:sz w:val="22"/>
                <w:szCs w:val="22"/>
              </w:rPr>
            </w:pPr>
            <w:r w:rsidRPr="00503B38">
              <w:rPr>
                <w:b/>
                <w:bCs/>
                <w:sz w:val="22"/>
                <w:szCs w:val="22"/>
              </w:rPr>
              <w:t>VAROVANIE</w:t>
            </w:r>
          </w:p>
          <w:p w14:paraId="713048DD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Z dôvodu rizika zásahu elektrickým prúdom používajte zariadenie iba v</w:t>
            </w:r>
            <w:r w:rsidRPr="005A1344">
              <w:rPr>
                <w:sz w:val="22"/>
                <w:szCs w:val="22"/>
              </w:rPr>
              <w:t> </w:t>
            </w:r>
            <w:r w:rsidRPr="00503B38">
              <w:rPr>
                <w:sz w:val="22"/>
                <w:szCs w:val="22"/>
              </w:rPr>
              <w:t>interiéri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a v suchom prostredí. Toto zariadenie je určené len na domáce použitie a</w:t>
            </w:r>
            <w:r w:rsidRPr="005A1344">
              <w:rPr>
                <w:sz w:val="22"/>
                <w:szCs w:val="22"/>
              </w:rPr>
              <w:t> </w:t>
            </w:r>
            <w:r w:rsidRPr="00503B38">
              <w:rPr>
                <w:sz w:val="22"/>
                <w:szCs w:val="22"/>
              </w:rPr>
              <w:t>na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účely uvádzané v tomto návode na použitie.</w:t>
            </w:r>
          </w:p>
          <w:p w14:paraId="6468400B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Zariadenie používajte a uchovávajte mimo dosahu detí.</w:t>
            </w:r>
          </w:p>
          <w:p w14:paraId="0E6DC648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Zariadenie nikdy nenechávajte vonku.</w:t>
            </w:r>
          </w:p>
          <w:p w14:paraId="245C7B4B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Zariadenie nie je odolné voči striekajúcej vode. Na zariadenie nerozprašujte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tekutiny ani ho nepolievajte.</w:t>
            </w:r>
          </w:p>
          <w:p w14:paraId="0AF2BC7F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Pred každou údržbou, čistením a po každom použití vypnite zariadenie a</w:t>
            </w:r>
            <w:r w:rsidRPr="005A1344">
              <w:rPr>
                <w:sz w:val="22"/>
                <w:szCs w:val="22"/>
              </w:rPr>
              <w:t> </w:t>
            </w:r>
            <w:r w:rsidRPr="00503B38">
              <w:rPr>
                <w:sz w:val="22"/>
                <w:szCs w:val="22"/>
              </w:rPr>
              <w:t>odpojte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napájací kábel od elektrickej zásuvky.</w:t>
            </w:r>
          </w:p>
          <w:p w14:paraId="1D361C38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Zariadenie skladujte na suchom mieste s izbovou teplotou, ku ktorému nemajú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prístup deti (zariadenie zabaľte).</w:t>
            </w:r>
          </w:p>
          <w:p w14:paraId="3FE56025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Používajte iba originálny sieťový adaptér dodávaný výrobcom v balení tohto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zariadenia.</w:t>
            </w:r>
          </w:p>
          <w:p w14:paraId="5DA63013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Napájací adaptér pripojte iba ku zdroju striedavého prúdu. Dodržujte predpísané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napätie uvedené na adaptéri.</w:t>
            </w:r>
          </w:p>
          <w:p w14:paraId="4B8F316D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Nepoužívajte zariadenie, ak je poškodený napájací adaptér či napájací kábel,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alebo ak sú poškodené predlžovacie káble.</w:t>
            </w:r>
          </w:p>
          <w:p w14:paraId="4F680B59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Napájací kábel neveďte po ostrých hranách a dávajte pozor, aby nedošlo k</w:t>
            </w:r>
            <w:r w:rsidRPr="005A1344">
              <w:rPr>
                <w:sz w:val="22"/>
                <w:szCs w:val="22"/>
              </w:rPr>
              <w:t> </w:t>
            </w:r>
            <w:r w:rsidRPr="00503B38">
              <w:rPr>
                <w:sz w:val="22"/>
                <w:szCs w:val="22"/>
              </w:rPr>
              <w:t>jeho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pricviknutiu.</w:t>
            </w:r>
          </w:p>
          <w:p w14:paraId="65882C9F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So zariadením nemanipulujte mokrými rukami. Sieťový adaptér nikdy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neodpájajte od elektrickej zásuvky mokrými rukami alebo ťahaním za napájací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kábel samotný.</w:t>
            </w:r>
          </w:p>
          <w:p w14:paraId="3424C10E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Zariadenie nepoužívajte v tesnej blízkosti vane, sprchy alebo bazéna (dodržujte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minimálny odstup 3 m). Zariadenie umiestnite tak, aby ho osoba vo vani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nemohla používať.</w:t>
            </w:r>
          </w:p>
          <w:p w14:paraId="010F0224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lastRenderedPageBreak/>
              <w:t>• Zariadenie neumiestňujte do blízkosti tepelných zdrojov. Napájací kábel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nevystavujte nadmernému teplu (ako napríklad zapnutému variču, otvorenému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ohňu, horúcej ploche žehličky alebo ohrievača). Napájací kábel chráňte pred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olejom.</w:t>
            </w:r>
          </w:p>
          <w:p w14:paraId="37D1E091" w14:textId="77777777" w:rsidR="007D0A90" w:rsidRPr="005A1344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Dbajte na správne umiestnenie zariadenia a na zabezpečenie jeho stability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počas používania. Dbajte tiež na to, aby napájací kábel neprekážal a</w:t>
            </w:r>
            <w:r w:rsidRPr="005A1344">
              <w:rPr>
                <w:sz w:val="22"/>
                <w:szCs w:val="22"/>
              </w:rPr>
              <w:t xml:space="preserve"> nezakopávalo sa oň.</w:t>
            </w:r>
          </w:p>
          <w:p w14:paraId="09A0EB14" w14:textId="77777777" w:rsidR="007D0A90" w:rsidRPr="00503B38" w:rsidRDefault="007D0A90" w:rsidP="007D0A90">
            <w:pPr>
              <w:rPr>
                <w:b/>
                <w:bCs/>
                <w:sz w:val="22"/>
                <w:szCs w:val="22"/>
              </w:rPr>
            </w:pPr>
            <w:r w:rsidRPr="00503B38">
              <w:rPr>
                <w:b/>
                <w:bCs/>
                <w:sz w:val="22"/>
                <w:szCs w:val="22"/>
              </w:rPr>
              <w:t>UPOZORNENIE</w:t>
            </w:r>
          </w:p>
          <w:p w14:paraId="7D671961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Používajte výhradne vonné látky, arómy alebo esenciálne oleje, ktoré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NEOBSAHUJÚ alkohol. Alkohol môže zariadenie poškodiť. Na zariadenia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poškodené takýmito prísadami sa nevzťahuje záruka.</w:t>
            </w:r>
          </w:p>
          <w:p w14:paraId="7745AA80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Esenciálne oleje pridávajte len podľa inštrukcií v tomto návode na použitie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a vyhnite sa, aby sa dostali do kontaktu s ostatnými časťami zariadenia. V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prípade, že sa vnútorné alebo vonkajšie časti zariadenia dostanú do styku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s esenciálnym olejom, môžu vzniknúť fľaky či zmeny v sfarbení materiálov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(napríklad na povrchu zariadenia), alebo môže byť materiál poškodený iným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spôsobom (napríklad sa začne odlupovať alebo praskať).</w:t>
            </w:r>
          </w:p>
          <w:p w14:paraId="46AAF1E7" w14:textId="77777777" w:rsidR="007D0A90" w:rsidRPr="005A1344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Ak zariadenie neplánujete dlhšie používať, vyprázdnite nádržku na vodu a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zariadenie očistite podľa inštrukcií v tomto návode na použitie. V</w:t>
            </w:r>
            <w:r w:rsidRPr="005A1344">
              <w:rPr>
                <w:sz w:val="22"/>
                <w:szCs w:val="22"/>
              </w:rPr>
              <w:t> </w:t>
            </w:r>
            <w:r w:rsidRPr="00503B38">
              <w:rPr>
                <w:sz w:val="22"/>
                <w:szCs w:val="22"/>
              </w:rPr>
              <w:t>opačnom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prípade môže vzniknúť nepríjemný zápach, ktorý nemôže byť predmetom</w:t>
            </w:r>
            <w:r w:rsidRPr="005A1344">
              <w:rPr>
                <w:sz w:val="22"/>
                <w:szCs w:val="22"/>
              </w:rPr>
              <w:t xml:space="preserve"> reklamácie.</w:t>
            </w:r>
          </w:p>
          <w:p w14:paraId="270EF912" w14:textId="77777777" w:rsidR="007D0A90" w:rsidRPr="00503B38" w:rsidRDefault="007D0A90" w:rsidP="007D0A90">
            <w:pPr>
              <w:rPr>
                <w:b/>
                <w:bCs/>
                <w:sz w:val="22"/>
                <w:szCs w:val="22"/>
              </w:rPr>
            </w:pPr>
            <w:r w:rsidRPr="00503B38">
              <w:rPr>
                <w:b/>
                <w:bCs/>
                <w:sz w:val="22"/>
                <w:szCs w:val="22"/>
              </w:rPr>
              <w:t>Opravy</w:t>
            </w:r>
          </w:p>
          <w:p w14:paraId="0475EC54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Opravy zariadenia môže vykonávať iba autorizovaný servis. Nekvalifikovaná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oprava bude mať za následok stratu záruky a odmietnutie akejkoľvek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zodpovednosti.</w:t>
            </w:r>
          </w:p>
          <w:p w14:paraId="3AF7FC40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Zariadenie nerozoberajte. Vo vnútri sa nenachádzajú žiadne súčiastky, ktoré by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ste mohli opraviť svojpomocne.</w:t>
            </w:r>
          </w:p>
          <w:p w14:paraId="569503C2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Zariadenie za žiadnych okolností nepoužívajte, ak je poškodený napájací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adaptér alebo napájací kábel. Nechajte ho vymeniť v autorizovanom servise.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Inak hrozí riziko úrazu.</w:t>
            </w:r>
          </w:p>
          <w:p w14:paraId="2DBE0185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Za žiadnych okolností nepoužívajte zariadenie, ktoré nefunguje správne, ak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spadlo, ak ste ho nechali vonku, ak spadlo do vody alebo do neho vnikla voda,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alebo ak bolo poškodené akýmkoľvek iným spôsobom (napríklad prasknutý/zlomený kryt).</w:t>
            </w:r>
          </w:p>
          <w:p w14:paraId="6D4D0F33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Do zariadenia nezasúvajte žiadne predmety.</w:t>
            </w:r>
          </w:p>
          <w:p w14:paraId="404D0719" w14:textId="77777777" w:rsidR="007D0A90" w:rsidRPr="00503B38" w:rsidRDefault="007D0A90" w:rsidP="007D0A90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Ak zariadenie nie je možné opraviť, okamžite ho znefunkčnite prerezaním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napájacieho kábla a odovzdajte ho na určenom zbernom mieste.</w:t>
            </w:r>
          </w:p>
          <w:p w14:paraId="60C9FD3B" w14:textId="448277BA" w:rsidR="00BE4611" w:rsidRPr="00B53B24" w:rsidRDefault="007D0A90" w:rsidP="003A7D6A">
            <w:pPr>
              <w:rPr>
                <w:sz w:val="22"/>
                <w:szCs w:val="22"/>
              </w:rPr>
            </w:pPr>
            <w:r w:rsidRPr="00503B38">
              <w:rPr>
                <w:sz w:val="22"/>
                <w:szCs w:val="22"/>
              </w:rPr>
              <w:t>• V prípade potreby opravy je nutné pred zaslaním alebo dovezením zariadenia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predajcovi alebo do servisu dodržať nasledujúce zásady: zo zariadenia vylejte</w:t>
            </w:r>
            <w:r w:rsidRPr="005A1344">
              <w:rPr>
                <w:sz w:val="22"/>
                <w:szCs w:val="22"/>
              </w:rPr>
              <w:t xml:space="preserve"> v</w:t>
            </w:r>
            <w:r w:rsidRPr="00503B38">
              <w:rPr>
                <w:sz w:val="22"/>
                <w:szCs w:val="22"/>
              </w:rPr>
              <w:t>šetku vodu a nechajte zariadenie úplne vyschnúť. Za zariadenie, ktoré sa v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takýchto prípadoch poškodí z dôvodu, že obsahuje zvyškovú vodu, nebude</w:t>
            </w:r>
            <w:r w:rsidRPr="005A1344">
              <w:rPr>
                <w:sz w:val="22"/>
                <w:szCs w:val="22"/>
              </w:rPr>
              <w:t xml:space="preserve"> </w:t>
            </w:r>
            <w:r w:rsidRPr="00503B38">
              <w:rPr>
                <w:sz w:val="22"/>
                <w:szCs w:val="22"/>
              </w:rPr>
              <w:t>predajca ani servis niesť žiadnu zodpovednosť. Na zariadenie poškodené</w:t>
            </w:r>
            <w:r w:rsidRPr="005A1344">
              <w:rPr>
                <w:sz w:val="22"/>
                <w:szCs w:val="22"/>
              </w:rPr>
              <w:t xml:space="preserve"> zvyškovou vodou sa nevzťahuje záruka.</w:t>
            </w:r>
          </w:p>
        </w:tc>
      </w:tr>
      <w:tr w:rsidR="00BE4611" w:rsidRPr="00B53B24" w14:paraId="06E79975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0E204444" w14:textId="77777777" w:rsidR="00BE4611" w:rsidRPr="00B53B24" w:rsidRDefault="00BE4611" w:rsidP="004A57F9">
            <w:pPr>
              <w:rPr>
                <w:b/>
                <w:bCs/>
                <w:sz w:val="22"/>
                <w:szCs w:val="22"/>
              </w:rPr>
            </w:pPr>
            <w:r w:rsidRPr="00B53B24">
              <w:rPr>
                <w:b/>
                <w:bCs/>
                <w:sz w:val="22"/>
                <w:szCs w:val="22"/>
              </w:rPr>
              <w:lastRenderedPageBreak/>
              <w:t>Pokyny na likvidáciu</w:t>
            </w:r>
          </w:p>
        </w:tc>
      </w:tr>
      <w:tr w:rsidR="00BE4611" w:rsidRPr="00B53B24" w14:paraId="00040723" w14:textId="77777777" w:rsidTr="00BE4611">
        <w:trPr>
          <w:trHeight w:val="295"/>
        </w:trPr>
        <w:tc>
          <w:tcPr>
            <w:tcW w:w="10456" w:type="dxa"/>
            <w:gridSpan w:val="2"/>
            <w:shd w:val="clear" w:color="auto" w:fill="FFFFFF" w:themeFill="background1"/>
            <w:vAlign w:val="center"/>
          </w:tcPr>
          <w:p w14:paraId="7DF6CC2E" w14:textId="77777777" w:rsidR="00BE4611" w:rsidRPr="00B53B24" w:rsidRDefault="00BE4611" w:rsidP="004A57F9">
            <w:pPr>
              <w:rPr>
                <w:sz w:val="22"/>
                <w:szCs w:val="22"/>
              </w:rPr>
            </w:pPr>
            <w:r w:rsidRPr="00B53B24">
              <w:rPr>
                <w:sz w:val="22"/>
                <w:szCs w:val="22"/>
              </w:rPr>
              <w:t>Obalové materiály sú recyklovateľné a možno ich likvidovať prostredníctvom miestnych systémov recyklácie a likvidácie. Odporúčame dodržiavať miestne smernice pre likvidáciu odpadov, aby sa zabezpečila čo najlepšia recyklácia. Spoločnosť PLAY Electronics, s. r. o. je ako zodpovedná firma zaregistrovaná v príslušných registroch obalov, ako je</w:t>
            </w:r>
            <w:r>
              <w:rPr>
                <w:sz w:val="22"/>
                <w:szCs w:val="22"/>
              </w:rPr>
              <w:t xml:space="preserve"> </w:t>
            </w:r>
            <w:r w:rsidRPr="00B53B24">
              <w:rPr>
                <w:sz w:val="22"/>
                <w:szCs w:val="22"/>
              </w:rPr>
              <w:t>SEWA v Slovenskej republike a REMA a EKO-KOM v Českej republike. Tým sa zabezpečuje splnenie všetkých zákonných požiadaviek na udeľovanie licencií a recykláciu obalov v príslušných krajinách. Obalové materiály sú príslušne označené, aby sa umožnila ich jednoduchá a ekologická likvidácia. Tieto opatrenia minimalizujú ekologickú stopu a pomáhajú šetriť cenné zdroje.</w:t>
            </w:r>
          </w:p>
        </w:tc>
      </w:tr>
    </w:tbl>
    <w:p w14:paraId="7C88B46C" w14:textId="77777777" w:rsidR="003A7D6A" w:rsidRDefault="003A7D6A"/>
    <w:tbl>
      <w:tblPr>
        <w:tblStyle w:val="Mriekatabuky"/>
        <w:tblW w:w="0" w:type="auto"/>
        <w:tblCellMar>
          <w:top w:w="34" w:type="dxa"/>
          <w:bottom w:w="34" w:type="dxa"/>
        </w:tblCellMar>
        <w:tblLook w:val="04A0" w:firstRow="1" w:lastRow="0" w:firstColumn="1" w:lastColumn="0" w:noHBand="0" w:noVBand="1"/>
      </w:tblPr>
      <w:tblGrid>
        <w:gridCol w:w="10456"/>
      </w:tblGrid>
      <w:tr w:rsidR="00C327E1" w:rsidRPr="00B53B24" w14:paraId="2DAA5AD8" w14:textId="77777777" w:rsidTr="00BE4611">
        <w:trPr>
          <w:trHeight w:val="295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1E293386" w14:textId="77777777" w:rsidR="00C327E1" w:rsidRPr="00B53B24" w:rsidRDefault="00C327E1" w:rsidP="0064705C">
            <w:pPr>
              <w:rPr>
                <w:b/>
                <w:bCs/>
                <w:sz w:val="22"/>
                <w:szCs w:val="22"/>
              </w:rPr>
            </w:pPr>
            <w:r w:rsidRPr="00C327E1">
              <w:rPr>
                <w:b/>
                <w:bCs/>
                <w:sz w:val="22"/>
                <w:szCs w:val="22"/>
              </w:rPr>
              <w:t>Výrobca</w:t>
            </w:r>
          </w:p>
        </w:tc>
      </w:tr>
      <w:tr w:rsidR="00C327E1" w:rsidRPr="00B53B24" w14:paraId="68D0E716" w14:textId="77777777" w:rsidTr="00BE4611">
        <w:trPr>
          <w:trHeight w:val="295"/>
        </w:trPr>
        <w:tc>
          <w:tcPr>
            <w:tcW w:w="10456" w:type="dxa"/>
            <w:vAlign w:val="center"/>
          </w:tcPr>
          <w:p w14:paraId="29DC8CEC" w14:textId="77777777" w:rsidR="001441D5" w:rsidRPr="00C327E1" w:rsidRDefault="001441D5" w:rsidP="001441D5">
            <w:pPr>
              <w:rPr>
                <w:sz w:val="22"/>
                <w:szCs w:val="22"/>
              </w:rPr>
            </w:pPr>
            <w:r w:rsidRPr="00C327E1">
              <w:rPr>
                <w:sz w:val="22"/>
                <w:szCs w:val="22"/>
              </w:rPr>
              <w:t xml:space="preserve">Stadler </w:t>
            </w:r>
            <w:proofErr w:type="spellStart"/>
            <w:r w:rsidRPr="00C327E1">
              <w:rPr>
                <w:sz w:val="22"/>
                <w:szCs w:val="22"/>
              </w:rPr>
              <w:t>Form</w:t>
            </w:r>
            <w:proofErr w:type="spellEnd"/>
            <w:r w:rsidRPr="00C327E1">
              <w:rPr>
                <w:sz w:val="22"/>
                <w:szCs w:val="22"/>
              </w:rPr>
              <w:t xml:space="preserve"> </w:t>
            </w:r>
            <w:proofErr w:type="spellStart"/>
            <w:r w:rsidRPr="00C327E1">
              <w:rPr>
                <w:sz w:val="22"/>
                <w:szCs w:val="22"/>
              </w:rPr>
              <w:t>Aktiengesellschaft</w:t>
            </w:r>
            <w:proofErr w:type="spellEnd"/>
            <w:r w:rsidRPr="00C327E1">
              <w:rPr>
                <w:sz w:val="22"/>
                <w:szCs w:val="22"/>
              </w:rPr>
              <w:t xml:space="preserve">, </w:t>
            </w:r>
            <w:proofErr w:type="spellStart"/>
            <w:r w:rsidRPr="00C327E1">
              <w:rPr>
                <w:sz w:val="22"/>
                <w:szCs w:val="22"/>
              </w:rPr>
              <w:t>Chamerstrasse</w:t>
            </w:r>
            <w:proofErr w:type="spellEnd"/>
            <w:r w:rsidRPr="00C327E1">
              <w:rPr>
                <w:sz w:val="22"/>
                <w:szCs w:val="22"/>
              </w:rPr>
              <w:t xml:space="preserve"> 174, 6300 </w:t>
            </w:r>
            <w:proofErr w:type="spellStart"/>
            <w:r w:rsidRPr="00C327E1">
              <w:rPr>
                <w:sz w:val="22"/>
                <w:szCs w:val="22"/>
              </w:rPr>
              <w:t>Zug</w:t>
            </w:r>
            <w:proofErr w:type="spellEnd"/>
            <w:r w:rsidRPr="00C327E1">
              <w:rPr>
                <w:sz w:val="22"/>
                <w:szCs w:val="22"/>
              </w:rPr>
              <w:t>, Švajčiarsko</w:t>
            </w:r>
          </w:p>
          <w:p w14:paraId="76BDC238" w14:textId="0D1707D0" w:rsidR="00C327E1" w:rsidRPr="00B53B24" w:rsidRDefault="001441D5" w:rsidP="001441D5">
            <w:pPr>
              <w:rPr>
                <w:sz w:val="22"/>
                <w:szCs w:val="22"/>
              </w:rPr>
            </w:pPr>
            <w:r w:rsidRPr="00C327E1">
              <w:rPr>
                <w:sz w:val="22"/>
                <w:szCs w:val="22"/>
              </w:rPr>
              <w:t>service@stadlerform.com, +41 41 720 48 48</w:t>
            </w:r>
          </w:p>
        </w:tc>
      </w:tr>
      <w:tr w:rsidR="00C327E1" w:rsidRPr="00B53B24" w14:paraId="5E5F17EE" w14:textId="77777777" w:rsidTr="00BE4611">
        <w:trPr>
          <w:trHeight w:val="295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6370183F" w14:textId="08E386B8" w:rsidR="00C327E1" w:rsidRPr="00B53B24" w:rsidRDefault="00C327E1" w:rsidP="006470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Distribútor</w:t>
            </w:r>
          </w:p>
        </w:tc>
      </w:tr>
      <w:tr w:rsidR="00C327E1" w:rsidRPr="00B53B24" w14:paraId="260E11F9" w14:textId="77777777" w:rsidTr="00BE4611">
        <w:trPr>
          <w:trHeight w:val="295"/>
        </w:trPr>
        <w:tc>
          <w:tcPr>
            <w:tcW w:w="10456" w:type="dxa"/>
            <w:vAlign w:val="center"/>
          </w:tcPr>
          <w:p w14:paraId="61EE6602" w14:textId="77777777" w:rsidR="001441D5" w:rsidRPr="00C327E1" w:rsidRDefault="001441D5" w:rsidP="001441D5">
            <w:pPr>
              <w:rPr>
                <w:sz w:val="22"/>
                <w:szCs w:val="22"/>
              </w:rPr>
            </w:pPr>
            <w:r w:rsidRPr="00C327E1">
              <w:rPr>
                <w:sz w:val="22"/>
                <w:szCs w:val="22"/>
              </w:rPr>
              <w:t>PLAY Electronics, s. r. o., Prielohy 1166/1D, 010 07 Žilina, Slovenská republika</w:t>
            </w:r>
          </w:p>
          <w:p w14:paraId="0125E6A6" w14:textId="11CC4295" w:rsidR="00C327E1" w:rsidRPr="00B53B24" w:rsidRDefault="001441D5" w:rsidP="001441D5">
            <w:pPr>
              <w:rPr>
                <w:sz w:val="22"/>
                <w:szCs w:val="22"/>
              </w:rPr>
            </w:pPr>
            <w:r w:rsidRPr="00C327E1">
              <w:rPr>
                <w:sz w:val="22"/>
                <w:szCs w:val="22"/>
              </w:rPr>
              <w:t>info@play.sk, +421 41 564 07 56</w:t>
            </w:r>
          </w:p>
        </w:tc>
      </w:tr>
    </w:tbl>
    <w:p w14:paraId="72BB7FF8" w14:textId="77777777" w:rsidR="00C327E1" w:rsidRDefault="00C327E1"/>
    <w:p w14:paraId="702C5B85" w14:textId="1D3F3239" w:rsidR="00EB3036" w:rsidRPr="001D2893" w:rsidRDefault="00EB3036" w:rsidP="00EB3036">
      <w:r w:rsidRPr="001D2893">
        <w:t xml:space="preserve">V prípade podozrenia na </w:t>
      </w:r>
      <w:r>
        <w:t>závažný incident</w:t>
      </w:r>
      <w:r w:rsidRPr="001D2893">
        <w:t xml:space="preserve"> v súvislosti s používaním výrobku je potrebné okamžite informovať výrobcu, dovozcu a spoločnosť </w:t>
      </w:r>
      <w:r>
        <w:t>PLAY Electronics, s. r. o.</w:t>
      </w:r>
      <w:r w:rsidRPr="001D2893">
        <w:t xml:space="preserve"> na adrese </w:t>
      </w:r>
      <w:hyperlink r:id="rId6" w:history="1">
        <w:r w:rsidRPr="005321D0">
          <w:rPr>
            <w:rStyle w:val="Hypertextovprepojenie"/>
          </w:rPr>
          <w:t>info@play.sk</w:t>
        </w:r>
      </w:hyperlink>
      <w:r>
        <w:t>.</w:t>
      </w:r>
    </w:p>
    <w:p w14:paraId="06F36FC8" w14:textId="469BA873" w:rsidR="00EB3036" w:rsidRDefault="00EB3036">
      <w:r w:rsidRPr="001D2893">
        <w:lastRenderedPageBreak/>
        <w:t>Ak sa v</w:t>
      </w:r>
      <w:r>
        <w:t> </w:t>
      </w:r>
      <w:proofErr w:type="spellStart"/>
      <w:r>
        <w:t>popiske</w:t>
      </w:r>
      <w:proofErr w:type="spellEnd"/>
      <w:r>
        <w:t xml:space="preserve"> alebo technických parametroch výrobku </w:t>
      </w:r>
      <w:r w:rsidRPr="001D2893">
        <w:t>vyskytnú chyby alebo omyly, okamžite nás o tom informujte, aby sme ich mohli čo najskôr opraviť.</w:t>
      </w:r>
    </w:p>
    <w:sectPr w:rsidR="00EB3036" w:rsidSect="00B53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24"/>
    <w:rsid w:val="00010541"/>
    <w:rsid w:val="000820B7"/>
    <w:rsid w:val="00091451"/>
    <w:rsid w:val="001145A3"/>
    <w:rsid w:val="001314C7"/>
    <w:rsid w:val="001441D5"/>
    <w:rsid w:val="00232036"/>
    <w:rsid w:val="002D0E9C"/>
    <w:rsid w:val="003A7D6A"/>
    <w:rsid w:val="00472062"/>
    <w:rsid w:val="00522733"/>
    <w:rsid w:val="00522E74"/>
    <w:rsid w:val="007C0966"/>
    <w:rsid w:val="007D0A90"/>
    <w:rsid w:val="007E7CB5"/>
    <w:rsid w:val="00897F75"/>
    <w:rsid w:val="009521D7"/>
    <w:rsid w:val="00953CFA"/>
    <w:rsid w:val="009F6496"/>
    <w:rsid w:val="00A27B51"/>
    <w:rsid w:val="00A67A6B"/>
    <w:rsid w:val="00B53B24"/>
    <w:rsid w:val="00BB5A69"/>
    <w:rsid w:val="00BE4611"/>
    <w:rsid w:val="00BF65C8"/>
    <w:rsid w:val="00C327E1"/>
    <w:rsid w:val="00C8517B"/>
    <w:rsid w:val="00CB6BBE"/>
    <w:rsid w:val="00D4509B"/>
    <w:rsid w:val="00EB3036"/>
    <w:rsid w:val="00ED5393"/>
    <w:rsid w:val="00E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5820"/>
  <w15:chartTrackingRefBased/>
  <w15:docId w15:val="{6B1F6177-EFE0-4BCF-A94B-B8D8EB90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7E1"/>
  </w:style>
  <w:style w:type="paragraph" w:styleId="Nadpis1">
    <w:name w:val="heading 1"/>
    <w:basedOn w:val="Normlny"/>
    <w:next w:val="Normlny"/>
    <w:link w:val="Nadpis1Char"/>
    <w:uiPriority w:val="9"/>
    <w:qFormat/>
    <w:rsid w:val="00B53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3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3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53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53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53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53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53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3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3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53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53B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53B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53B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53B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53B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53B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53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5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53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53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5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53B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53B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53B2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53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53B2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53B24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B5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53B2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53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y.sk" TargetMode="External"/><Relationship Id="rId5" Type="http://schemas.openxmlformats.org/officeDocument/2006/relationships/hyperlink" Target="https://drive.google.com/open?id=1b3a31FPOIzXR7f0CzK2J81GiWD3u9TbG&amp;usp=drive_fs" TargetMode="External"/><Relationship Id="rId4" Type="http://schemas.openxmlformats.org/officeDocument/2006/relationships/hyperlink" Target="https://drive.google.com/open?id=1yEzGksVUpEuUqsGy7d0oKvJXqq-2dGgz&amp;usp=drive_f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Mucha</dc:creator>
  <cp:keywords/>
  <dc:description/>
  <cp:lastModifiedBy>thefly</cp:lastModifiedBy>
  <cp:revision>20</cp:revision>
  <dcterms:created xsi:type="dcterms:W3CDTF">2025-10-25T14:07:00Z</dcterms:created>
  <dcterms:modified xsi:type="dcterms:W3CDTF">2025-10-30T23:03:00Z</dcterms:modified>
</cp:coreProperties>
</file>