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riekatabuky"/>
        <w:tblW w:w="0" w:type="auto"/>
        <w:tblCellMar>
          <w:top w:w="34" w:type="dxa"/>
          <w:bottom w:w="34" w:type="dxa"/>
        </w:tblCellMar>
        <w:tblLook w:val="04A0" w:firstRow="1" w:lastRow="0" w:firstColumn="1" w:lastColumn="0" w:noHBand="0" w:noVBand="1"/>
      </w:tblPr>
      <w:tblGrid>
        <w:gridCol w:w="5228"/>
        <w:gridCol w:w="5228"/>
      </w:tblGrid>
      <w:tr w:rsidR="00BE4611" w:rsidRPr="00B53B24" w14:paraId="5527B369" w14:textId="77777777" w:rsidTr="00BE4611">
        <w:trPr>
          <w:trHeight w:val="295"/>
        </w:trPr>
        <w:tc>
          <w:tcPr>
            <w:tcW w:w="5228" w:type="dxa"/>
            <w:shd w:val="clear" w:color="auto" w:fill="F2F2F2" w:themeFill="background1" w:themeFillShade="F2"/>
            <w:vAlign w:val="center"/>
          </w:tcPr>
          <w:p w14:paraId="4D2E71EC" w14:textId="77777777" w:rsidR="00BE4611" w:rsidRPr="00B53B24" w:rsidRDefault="00BE4611" w:rsidP="004A57F9">
            <w:pPr>
              <w:rPr>
                <w:b/>
                <w:bCs/>
                <w:sz w:val="22"/>
                <w:szCs w:val="22"/>
              </w:rPr>
            </w:pPr>
            <w:r w:rsidRPr="00B53B24">
              <w:rPr>
                <w:b/>
                <w:bCs/>
                <w:sz w:val="22"/>
                <w:szCs w:val="22"/>
              </w:rPr>
              <w:t>Značka produktu</w:t>
            </w:r>
          </w:p>
        </w:tc>
        <w:tc>
          <w:tcPr>
            <w:tcW w:w="5228" w:type="dxa"/>
            <w:shd w:val="clear" w:color="auto" w:fill="F2F2F2" w:themeFill="background1" w:themeFillShade="F2"/>
            <w:vAlign w:val="center"/>
          </w:tcPr>
          <w:p w14:paraId="09D540E8" w14:textId="77777777" w:rsidR="00BE4611" w:rsidRPr="00B53B24" w:rsidRDefault="00BE4611" w:rsidP="004A57F9">
            <w:pPr>
              <w:rPr>
                <w:b/>
                <w:bCs/>
                <w:sz w:val="22"/>
                <w:szCs w:val="22"/>
              </w:rPr>
            </w:pPr>
            <w:r w:rsidRPr="00B53B24">
              <w:rPr>
                <w:b/>
                <w:bCs/>
                <w:sz w:val="22"/>
                <w:szCs w:val="22"/>
              </w:rPr>
              <w:t>EAN kód produktu</w:t>
            </w:r>
          </w:p>
        </w:tc>
      </w:tr>
      <w:tr w:rsidR="00BE4611" w:rsidRPr="00B53B24" w14:paraId="551F36B4" w14:textId="77777777" w:rsidTr="00BE4611">
        <w:trPr>
          <w:trHeight w:val="295"/>
        </w:trPr>
        <w:tc>
          <w:tcPr>
            <w:tcW w:w="5228" w:type="dxa"/>
            <w:vAlign w:val="center"/>
          </w:tcPr>
          <w:p w14:paraId="6F1AA6A6" w14:textId="5032D6AA" w:rsidR="00BE4611" w:rsidRPr="00B53B24" w:rsidRDefault="00ED5393" w:rsidP="004A57F9">
            <w:pPr>
              <w:rPr>
                <w:sz w:val="22"/>
                <w:szCs w:val="22"/>
              </w:rPr>
            </w:pPr>
            <w:r>
              <w:rPr>
                <w:sz w:val="22"/>
                <w:szCs w:val="22"/>
              </w:rPr>
              <w:t>Stadler Form</w:t>
            </w:r>
          </w:p>
        </w:tc>
        <w:tc>
          <w:tcPr>
            <w:tcW w:w="5228" w:type="dxa"/>
            <w:vAlign w:val="center"/>
          </w:tcPr>
          <w:p w14:paraId="6C781089" w14:textId="7FA1382B" w:rsidR="00BE4611" w:rsidRPr="00B53B24" w:rsidRDefault="000051DD" w:rsidP="004A57F9">
            <w:pPr>
              <w:rPr>
                <w:sz w:val="22"/>
                <w:szCs w:val="22"/>
              </w:rPr>
            </w:pPr>
            <w:r w:rsidRPr="000051DD">
              <w:rPr>
                <w:rFonts w:ascii="Aptos" w:hAnsi="Aptos"/>
                <w:sz w:val="22"/>
                <w:szCs w:val="22"/>
              </w:rPr>
              <w:t>7630850302899</w:t>
            </w:r>
          </w:p>
        </w:tc>
      </w:tr>
      <w:tr w:rsidR="00BE4611" w:rsidRPr="00B53B24" w14:paraId="0D0DACCC" w14:textId="77777777" w:rsidTr="00BE4611">
        <w:trPr>
          <w:trHeight w:val="295"/>
        </w:trPr>
        <w:tc>
          <w:tcPr>
            <w:tcW w:w="10456" w:type="dxa"/>
            <w:gridSpan w:val="2"/>
            <w:shd w:val="clear" w:color="auto" w:fill="F2F2F2" w:themeFill="background1" w:themeFillShade="F2"/>
            <w:vAlign w:val="center"/>
          </w:tcPr>
          <w:p w14:paraId="298276A0" w14:textId="77777777" w:rsidR="00BE4611" w:rsidRPr="00B53B24" w:rsidRDefault="00BE4611" w:rsidP="004A57F9">
            <w:pPr>
              <w:rPr>
                <w:b/>
                <w:bCs/>
                <w:sz w:val="22"/>
                <w:szCs w:val="22"/>
              </w:rPr>
            </w:pPr>
            <w:r w:rsidRPr="00B53B24">
              <w:rPr>
                <w:b/>
                <w:bCs/>
                <w:sz w:val="22"/>
                <w:szCs w:val="22"/>
              </w:rPr>
              <w:t>Názov produktu</w:t>
            </w:r>
          </w:p>
        </w:tc>
      </w:tr>
      <w:tr w:rsidR="00BE4611" w:rsidRPr="00B53B24" w14:paraId="1347185B" w14:textId="77777777" w:rsidTr="00BE4611">
        <w:trPr>
          <w:trHeight w:val="295"/>
        </w:trPr>
        <w:tc>
          <w:tcPr>
            <w:tcW w:w="10456" w:type="dxa"/>
            <w:gridSpan w:val="2"/>
            <w:vAlign w:val="center"/>
          </w:tcPr>
          <w:p w14:paraId="60AACB53" w14:textId="4361B57C" w:rsidR="00BE4611" w:rsidRPr="00B53B24" w:rsidRDefault="000051DD" w:rsidP="004A57F9">
            <w:pPr>
              <w:rPr>
                <w:sz w:val="22"/>
                <w:szCs w:val="22"/>
              </w:rPr>
            </w:pPr>
            <w:r>
              <w:rPr>
                <w:sz w:val="22"/>
                <w:szCs w:val="22"/>
              </w:rPr>
              <w:t>Erik White</w:t>
            </w:r>
          </w:p>
        </w:tc>
      </w:tr>
      <w:tr w:rsidR="00BE4611" w:rsidRPr="00B53B24" w14:paraId="6422EDE3" w14:textId="77777777" w:rsidTr="00BE4611">
        <w:trPr>
          <w:trHeight w:val="295"/>
        </w:trPr>
        <w:tc>
          <w:tcPr>
            <w:tcW w:w="10456" w:type="dxa"/>
            <w:gridSpan w:val="2"/>
            <w:shd w:val="clear" w:color="auto" w:fill="F2F2F2" w:themeFill="background1" w:themeFillShade="F2"/>
            <w:vAlign w:val="center"/>
          </w:tcPr>
          <w:p w14:paraId="297E0F6F" w14:textId="77777777" w:rsidR="00BE4611" w:rsidRPr="00B53B24" w:rsidRDefault="00BE4611" w:rsidP="004A57F9">
            <w:pPr>
              <w:rPr>
                <w:b/>
                <w:bCs/>
                <w:sz w:val="22"/>
                <w:szCs w:val="22"/>
              </w:rPr>
            </w:pPr>
            <w:r w:rsidRPr="00B53B24">
              <w:rPr>
                <w:b/>
                <w:bCs/>
                <w:sz w:val="22"/>
                <w:szCs w:val="22"/>
              </w:rPr>
              <w:t xml:space="preserve">Popis produktu </w:t>
            </w:r>
          </w:p>
        </w:tc>
      </w:tr>
      <w:tr w:rsidR="00BE4611" w:rsidRPr="00B53B24" w14:paraId="2F7D4EB6" w14:textId="77777777" w:rsidTr="00BE4611">
        <w:trPr>
          <w:trHeight w:val="295"/>
        </w:trPr>
        <w:tc>
          <w:tcPr>
            <w:tcW w:w="10456" w:type="dxa"/>
            <w:gridSpan w:val="2"/>
            <w:vAlign w:val="center"/>
          </w:tcPr>
          <w:p w14:paraId="2B0D1221" w14:textId="7C1A39A2" w:rsidR="00BE4611" w:rsidRPr="00B53B24" w:rsidRDefault="000051DD" w:rsidP="004A57F9">
            <w:pPr>
              <w:rPr>
                <w:sz w:val="22"/>
                <w:szCs w:val="22"/>
              </w:rPr>
            </w:pPr>
            <w:r w:rsidRPr="000051DD">
              <w:rPr>
                <w:rFonts w:ascii="Aptos" w:hAnsi="Aptos"/>
                <w:sz w:val="22"/>
                <w:szCs w:val="22"/>
              </w:rPr>
              <w:t>3v1 ohrievač vzduchu s efektom elektrického krbu a aróma difuzérom</w:t>
            </w:r>
          </w:p>
        </w:tc>
      </w:tr>
      <w:tr w:rsidR="00BE4611" w:rsidRPr="00B53B24" w14:paraId="68A528B6" w14:textId="77777777" w:rsidTr="00BE4611">
        <w:trPr>
          <w:trHeight w:val="295"/>
        </w:trPr>
        <w:tc>
          <w:tcPr>
            <w:tcW w:w="10456" w:type="dxa"/>
            <w:gridSpan w:val="2"/>
            <w:shd w:val="clear" w:color="auto" w:fill="F2F2F2" w:themeFill="background1" w:themeFillShade="F2"/>
            <w:vAlign w:val="center"/>
          </w:tcPr>
          <w:p w14:paraId="754163F8" w14:textId="77777777" w:rsidR="00BE4611" w:rsidRPr="00B53B24" w:rsidRDefault="00BE4611" w:rsidP="004A57F9">
            <w:pPr>
              <w:rPr>
                <w:b/>
                <w:bCs/>
                <w:sz w:val="22"/>
                <w:szCs w:val="22"/>
              </w:rPr>
            </w:pPr>
            <w:r w:rsidRPr="00B53B24">
              <w:rPr>
                <w:b/>
                <w:bCs/>
                <w:sz w:val="22"/>
                <w:szCs w:val="22"/>
              </w:rPr>
              <w:t>Kategória produktu</w:t>
            </w:r>
          </w:p>
        </w:tc>
      </w:tr>
      <w:tr w:rsidR="00BE4611" w:rsidRPr="00B53B24" w14:paraId="62058076" w14:textId="77777777" w:rsidTr="00BE4611">
        <w:trPr>
          <w:trHeight w:val="295"/>
        </w:trPr>
        <w:tc>
          <w:tcPr>
            <w:tcW w:w="10456" w:type="dxa"/>
            <w:gridSpan w:val="2"/>
            <w:vAlign w:val="center"/>
          </w:tcPr>
          <w:p w14:paraId="2317C5A1" w14:textId="183298FB" w:rsidR="00BE4611" w:rsidRPr="00B53B24" w:rsidRDefault="00070981" w:rsidP="004A57F9">
            <w:pPr>
              <w:rPr>
                <w:sz w:val="22"/>
                <w:szCs w:val="22"/>
              </w:rPr>
            </w:pPr>
            <w:r>
              <w:rPr>
                <w:sz w:val="22"/>
                <w:szCs w:val="22"/>
                <w:lang w:val="cs-CZ"/>
              </w:rPr>
              <w:t>Ohrievač vzduchu</w:t>
            </w:r>
          </w:p>
        </w:tc>
      </w:tr>
      <w:tr w:rsidR="00BE4611" w:rsidRPr="00B53B24" w14:paraId="05D5FBAF" w14:textId="77777777" w:rsidTr="00BE4611">
        <w:trPr>
          <w:trHeight w:val="295"/>
        </w:trPr>
        <w:tc>
          <w:tcPr>
            <w:tcW w:w="10456" w:type="dxa"/>
            <w:gridSpan w:val="2"/>
            <w:shd w:val="clear" w:color="auto" w:fill="F2F2F2" w:themeFill="background1" w:themeFillShade="F2"/>
            <w:vAlign w:val="center"/>
          </w:tcPr>
          <w:p w14:paraId="081E19F2" w14:textId="77777777" w:rsidR="00BE4611" w:rsidRPr="00B53B24" w:rsidRDefault="00BE4611" w:rsidP="004A57F9">
            <w:pPr>
              <w:rPr>
                <w:b/>
                <w:bCs/>
                <w:sz w:val="22"/>
                <w:szCs w:val="22"/>
              </w:rPr>
            </w:pPr>
            <w:r w:rsidRPr="00B53B24">
              <w:rPr>
                <w:b/>
                <w:bCs/>
                <w:sz w:val="22"/>
                <w:szCs w:val="22"/>
              </w:rPr>
              <w:t>Návod na použitie</w:t>
            </w:r>
          </w:p>
        </w:tc>
      </w:tr>
      <w:tr w:rsidR="00BE4611" w:rsidRPr="00B53B24" w14:paraId="154FDDC6" w14:textId="77777777" w:rsidTr="00BE4611">
        <w:trPr>
          <w:trHeight w:val="295"/>
        </w:trPr>
        <w:tc>
          <w:tcPr>
            <w:tcW w:w="10456" w:type="dxa"/>
            <w:gridSpan w:val="2"/>
            <w:vAlign w:val="center"/>
          </w:tcPr>
          <w:p w14:paraId="7D2526D6" w14:textId="1FA02067" w:rsidR="00BE4611" w:rsidRPr="00B53B24" w:rsidRDefault="000051DD" w:rsidP="004A57F9">
            <w:pPr>
              <w:rPr>
                <w:sz w:val="22"/>
                <w:szCs w:val="22"/>
              </w:rPr>
            </w:pPr>
            <w:hyperlink r:id="rId4" w:history="1">
              <w:r w:rsidRPr="00833267">
                <w:rPr>
                  <w:rStyle w:val="Hypertextovprepojenie"/>
                  <w:sz w:val="22"/>
                  <w:szCs w:val="22"/>
                </w:rPr>
                <w:t>https://drive.google.com/open?id=1HkG3KGgYFeivv3JjbVJyAjN-r7jgQkTt&amp;usp=drive_fs</w:t>
              </w:r>
            </w:hyperlink>
          </w:p>
        </w:tc>
      </w:tr>
      <w:tr w:rsidR="00BE4611" w:rsidRPr="00B53B24" w14:paraId="5B7ACCCB" w14:textId="77777777" w:rsidTr="00BE4611">
        <w:trPr>
          <w:trHeight w:val="295"/>
        </w:trPr>
        <w:tc>
          <w:tcPr>
            <w:tcW w:w="10456" w:type="dxa"/>
            <w:gridSpan w:val="2"/>
            <w:shd w:val="clear" w:color="auto" w:fill="F2F2F2" w:themeFill="background1" w:themeFillShade="F2"/>
            <w:vAlign w:val="center"/>
          </w:tcPr>
          <w:p w14:paraId="33FBBC7D" w14:textId="77777777" w:rsidR="00BE4611" w:rsidRPr="00B53B24" w:rsidRDefault="00BE4611" w:rsidP="004A57F9">
            <w:pPr>
              <w:rPr>
                <w:b/>
                <w:bCs/>
                <w:sz w:val="22"/>
                <w:szCs w:val="22"/>
              </w:rPr>
            </w:pPr>
            <w:r w:rsidRPr="00B53B24">
              <w:rPr>
                <w:b/>
                <w:bCs/>
                <w:sz w:val="22"/>
                <w:szCs w:val="22"/>
              </w:rPr>
              <w:t>Vyhlásenie o zhode (zhoda výrobku a certifikácia)</w:t>
            </w:r>
          </w:p>
        </w:tc>
      </w:tr>
      <w:tr w:rsidR="00BE4611" w:rsidRPr="00B53B24" w14:paraId="1744BBFA" w14:textId="77777777" w:rsidTr="00BE4611">
        <w:trPr>
          <w:trHeight w:val="295"/>
        </w:trPr>
        <w:tc>
          <w:tcPr>
            <w:tcW w:w="10456" w:type="dxa"/>
            <w:gridSpan w:val="2"/>
            <w:vAlign w:val="center"/>
          </w:tcPr>
          <w:p w14:paraId="110F693B" w14:textId="475B26CC" w:rsidR="00BE4611" w:rsidRPr="00B53B24" w:rsidRDefault="000051DD" w:rsidP="004A57F9">
            <w:pPr>
              <w:rPr>
                <w:sz w:val="22"/>
                <w:szCs w:val="22"/>
              </w:rPr>
            </w:pPr>
            <w:hyperlink r:id="rId5" w:history="1">
              <w:r w:rsidRPr="00833267">
                <w:rPr>
                  <w:rStyle w:val="Hypertextovprepojenie"/>
                  <w:sz w:val="22"/>
                  <w:szCs w:val="22"/>
                </w:rPr>
                <w:t>https://drive.google.com/open?id=12PUz3v68Wppcsj3B2grDDGqNl8PWsSkK&amp;usp=drive_fs</w:t>
              </w:r>
            </w:hyperlink>
          </w:p>
        </w:tc>
      </w:tr>
      <w:tr w:rsidR="00BE4611" w:rsidRPr="00B53B24" w14:paraId="26D8A8A1" w14:textId="77777777" w:rsidTr="00BE4611">
        <w:trPr>
          <w:trHeight w:val="295"/>
        </w:trPr>
        <w:tc>
          <w:tcPr>
            <w:tcW w:w="10456" w:type="dxa"/>
            <w:gridSpan w:val="2"/>
            <w:shd w:val="clear" w:color="auto" w:fill="F2F2F2" w:themeFill="background1" w:themeFillShade="F2"/>
            <w:vAlign w:val="center"/>
          </w:tcPr>
          <w:p w14:paraId="1AD2DF99" w14:textId="77777777" w:rsidR="00BE4611" w:rsidRPr="00B53B24" w:rsidRDefault="00BE4611" w:rsidP="004A57F9">
            <w:pPr>
              <w:rPr>
                <w:b/>
                <w:bCs/>
                <w:sz w:val="22"/>
                <w:szCs w:val="22"/>
              </w:rPr>
            </w:pPr>
            <w:r w:rsidRPr="00B53B24">
              <w:rPr>
                <w:b/>
                <w:bCs/>
                <w:sz w:val="22"/>
                <w:szCs w:val="22"/>
              </w:rPr>
              <w:t>Upozornenia a bezpečnostné pokyny</w:t>
            </w:r>
          </w:p>
        </w:tc>
      </w:tr>
      <w:tr w:rsidR="00BE4611" w:rsidRPr="00B53B24" w14:paraId="4004AAFB" w14:textId="77777777" w:rsidTr="00BE4611">
        <w:trPr>
          <w:trHeight w:val="295"/>
        </w:trPr>
        <w:tc>
          <w:tcPr>
            <w:tcW w:w="10456" w:type="dxa"/>
            <w:gridSpan w:val="2"/>
            <w:vAlign w:val="center"/>
          </w:tcPr>
          <w:p w14:paraId="71F3EA68" w14:textId="77777777" w:rsidR="000051DD" w:rsidRPr="000051DD" w:rsidRDefault="000051DD" w:rsidP="000051DD">
            <w:pPr>
              <w:rPr>
                <w:b/>
                <w:bCs/>
                <w:sz w:val="22"/>
                <w:szCs w:val="22"/>
              </w:rPr>
            </w:pPr>
            <w:r w:rsidRPr="000051DD">
              <w:rPr>
                <w:b/>
                <w:bCs/>
                <w:sz w:val="22"/>
                <w:szCs w:val="22"/>
              </w:rPr>
              <w:t>DÔLEŽITÉ BEZPEČNOSTNÉ POKYNY</w:t>
            </w:r>
          </w:p>
          <w:p w14:paraId="357487A6" w14:textId="77777777" w:rsidR="000051DD" w:rsidRPr="000051DD" w:rsidRDefault="000051DD" w:rsidP="000051DD">
            <w:pPr>
              <w:rPr>
                <w:sz w:val="22"/>
                <w:szCs w:val="22"/>
              </w:rPr>
            </w:pPr>
            <w:r w:rsidRPr="000051DD">
              <w:rPr>
                <w:sz w:val="22"/>
                <w:szCs w:val="22"/>
              </w:rPr>
              <w:t>Skôr než začnete zariadenie používať, prečítajte si tento návod na použitie, všetky bezpečnostné a prevádzkové pokyny. Odložte si ich pre prípad, že ich budete v budúcnosti potrebovať. V prípade predaja zariadenia odovzdajte návod novému majiteľovi. Dodržiavajte všetky prevádzkové a užívateľské pokyny a inštrukcie. Všetky servisné zásahy zverte autorizovanému servisu Stadler Form. Opravou v neautorizovaných servisoch okamžite strácate nárok na záruku.</w:t>
            </w:r>
          </w:p>
          <w:p w14:paraId="5284CC7C" w14:textId="77777777" w:rsidR="000051DD" w:rsidRPr="000051DD" w:rsidRDefault="000051DD" w:rsidP="000051DD">
            <w:pPr>
              <w:rPr>
                <w:sz w:val="22"/>
                <w:szCs w:val="22"/>
              </w:rPr>
            </w:pPr>
            <w:r w:rsidRPr="000051DD">
              <w:rPr>
                <w:sz w:val="22"/>
                <w:szCs w:val="22"/>
              </w:rPr>
              <w:t>• Stadler Form sa zrieka akejkoľvek zodpovednosti za straty, poškodenia alebo zranenia, ku ktorým by došlo v dôsledku nedodržania inštrukcií v tomto návode na použitie.</w:t>
            </w:r>
          </w:p>
          <w:p w14:paraId="4BA5A170" w14:textId="77777777" w:rsidR="000051DD" w:rsidRPr="000051DD" w:rsidRDefault="000051DD" w:rsidP="000051DD">
            <w:pPr>
              <w:rPr>
                <w:sz w:val="22"/>
                <w:szCs w:val="22"/>
              </w:rPr>
            </w:pPr>
            <w:r w:rsidRPr="000051DD">
              <w:rPr>
                <w:sz w:val="22"/>
                <w:szCs w:val="22"/>
              </w:rPr>
              <w:t>• Toto zariadenie je určené len na domáce použitie a na účely uvádzané v tomto návode na použitie. Nekompetentné používanie a technické modifikácie zariadenia môžu viesť k ohrozeniu života a zdravia.</w:t>
            </w:r>
          </w:p>
          <w:p w14:paraId="2C2F3136" w14:textId="77777777" w:rsidR="000051DD" w:rsidRPr="000051DD" w:rsidRDefault="000051DD" w:rsidP="000051DD">
            <w:pPr>
              <w:rPr>
                <w:sz w:val="22"/>
                <w:szCs w:val="22"/>
              </w:rPr>
            </w:pPr>
            <w:r w:rsidRPr="000051DD">
              <w:rPr>
                <w:sz w:val="22"/>
                <w:szCs w:val="22"/>
              </w:rPr>
              <w:t>• Toto zariadenie je vhodné na použitie v dostatočne izolovaných priestoroch alebo na príležitostné použitie.</w:t>
            </w:r>
          </w:p>
          <w:p w14:paraId="297FB132" w14:textId="77777777" w:rsidR="000051DD" w:rsidRPr="000051DD" w:rsidRDefault="000051DD" w:rsidP="000051DD">
            <w:pPr>
              <w:rPr>
                <w:sz w:val="22"/>
                <w:szCs w:val="22"/>
              </w:rPr>
            </w:pPr>
            <w:r w:rsidRPr="000051DD">
              <w:rPr>
                <w:sz w:val="22"/>
                <w:szCs w:val="22"/>
              </w:rPr>
              <w:t>• UPOZORNENIE: Niektoré časti tohto produktu môžu byť veľmi horúce a môžu spôsobiť popálenie. Osobitná pozornosť sa musí venovať v prítomnosti detí a postihnutých osôb.</w:t>
            </w:r>
          </w:p>
          <w:p w14:paraId="22BD9712" w14:textId="77777777" w:rsidR="000051DD" w:rsidRPr="000051DD" w:rsidRDefault="000051DD" w:rsidP="000051DD">
            <w:pPr>
              <w:rPr>
                <w:sz w:val="22"/>
                <w:szCs w:val="22"/>
              </w:rPr>
            </w:pPr>
            <w:r w:rsidRPr="000051DD">
              <w:rPr>
                <w:sz w:val="22"/>
                <w:szCs w:val="22"/>
              </w:rPr>
              <w:t>• Toto zariadenie môžu používať osoby a deti staršie ako 8 rokov. Osoby so zníženými fyzickými, zmyslovými, duševnými schopnosťami, alebo osoby s nedostatkom skúseností či znalostí, môžu zariadenie používať len vtedy, ak sú pod dozorom spôsobilej osoby alebo boli poučené o bezpečnom používaní zariadenia a pochopili možné riziká. Nedovoľte deťom hrať sa so zariadením. Bez dozoru nesmú tieto osoby a deti zariadenie čistiť ani vykonávať jeho údržbu.</w:t>
            </w:r>
          </w:p>
          <w:p w14:paraId="5E594117" w14:textId="77777777" w:rsidR="000051DD" w:rsidRPr="000051DD" w:rsidRDefault="000051DD" w:rsidP="000051DD">
            <w:pPr>
              <w:rPr>
                <w:sz w:val="22"/>
                <w:szCs w:val="22"/>
              </w:rPr>
            </w:pPr>
            <w:r w:rsidRPr="000051DD">
              <w:rPr>
                <w:sz w:val="22"/>
                <w:szCs w:val="22"/>
              </w:rPr>
              <w:t>• Deti mladšie ako 3 roky sa k zariadeniu nesmú približovať, ak nie sú pod dohľadom.</w:t>
            </w:r>
          </w:p>
          <w:p w14:paraId="2122E7FF" w14:textId="77777777" w:rsidR="000051DD" w:rsidRPr="000051DD" w:rsidRDefault="000051DD" w:rsidP="000051DD">
            <w:pPr>
              <w:rPr>
                <w:sz w:val="22"/>
                <w:szCs w:val="22"/>
              </w:rPr>
            </w:pPr>
            <w:r w:rsidRPr="000051DD">
              <w:rPr>
                <w:sz w:val="22"/>
                <w:szCs w:val="22"/>
              </w:rPr>
              <w:t>• Deti staršie ako 3 roky a mladšie ako 8 rokov môžu zapínať a vypínať zariadenie iba za predpokladu, že je zariadenie umiestnené alebo nainštalované v predpísanej a správnej prevádzkovej polohe a deti sú po dozorom alebo boli poučené o bezpečnom používaní zariadenia a pochopili možné riziká.</w:t>
            </w:r>
          </w:p>
          <w:p w14:paraId="532AF6E7" w14:textId="77777777" w:rsidR="000051DD" w:rsidRPr="000051DD" w:rsidRDefault="000051DD" w:rsidP="000051DD">
            <w:pPr>
              <w:rPr>
                <w:sz w:val="22"/>
                <w:szCs w:val="22"/>
              </w:rPr>
            </w:pPr>
            <w:r w:rsidRPr="000051DD">
              <w:rPr>
                <w:sz w:val="22"/>
                <w:szCs w:val="22"/>
              </w:rPr>
              <w:t>• Deti staršie ako 3 roky a mladšie ako 8 rokov nesmú zariadenie pripájať do elektrickej siete, nastavovať ho, čistiť alebo udržiavať.</w:t>
            </w:r>
          </w:p>
          <w:p w14:paraId="324EF0E2" w14:textId="77777777" w:rsidR="000051DD" w:rsidRPr="000051DD" w:rsidRDefault="000051DD" w:rsidP="000051DD">
            <w:pPr>
              <w:rPr>
                <w:sz w:val="22"/>
                <w:szCs w:val="22"/>
              </w:rPr>
            </w:pPr>
            <w:r w:rsidRPr="000051DD">
              <w:rPr>
                <w:sz w:val="22"/>
                <w:szCs w:val="22"/>
              </w:rPr>
              <w:t>• Zariadenie za žiadnych okolností nepoužívajte, ak je poškodená napájacia koncovka alebo napájací kábel. Nechajte ho vymeniť v autorizovanom servise. Inak hrozí riziko úrazu.</w:t>
            </w:r>
          </w:p>
          <w:p w14:paraId="197BD656" w14:textId="77777777" w:rsidR="000051DD" w:rsidRPr="000051DD" w:rsidRDefault="000051DD" w:rsidP="000051DD">
            <w:pPr>
              <w:rPr>
                <w:b/>
                <w:bCs/>
                <w:sz w:val="22"/>
                <w:szCs w:val="22"/>
              </w:rPr>
            </w:pPr>
            <w:r w:rsidRPr="000051DD">
              <w:rPr>
                <w:b/>
                <w:bCs/>
                <w:sz w:val="22"/>
                <w:szCs w:val="22"/>
              </w:rPr>
              <w:t>VAROVANIE</w:t>
            </w:r>
          </w:p>
          <w:p w14:paraId="3EDA589D" w14:textId="77777777" w:rsidR="000051DD" w:rsidRPr="000051DD" w:rsidRDefault="000051DD" w:rsidP="000051DD">
            <w:pPr>
              <w:rPr>
                <w:sz w:val="22"/>
                <w:szCs w:val="22"/>
              </w:rPr>
            </w:pPr>
            <w:r w:rsidRPr="000051DD">
              <w:rPr>
                <w:sz w:val="22"/>
                <w:szCs w:val="22"/>
              </w:rPr>
              <w:t>• Z dôvodu rizika zásahu elektrickým prúdom používajte zariadenie iba v interiéri a v suchom prostredí.</w:t>
            </w:r>
          </w:p>
          <w:p w14:paraId="598661CA" w14:textId="77777777" w:rsidR="000051DD" w:rsidRPr="000051DD" w:rsidRDefault="000051DD" w:rsidP="000051DD">
            <w:pPr>
              <w:rPr>
                <w:sz w:val="22"/>
                <w:szCs w:val="22"/>
              </w:rPr>
            </w:pPr>
            <w:r w:rsidRPr="000051DD">
              <w:rPr>
                <w:sz w:val="22"/>
                <w:szCs w:val="22"/>
              </w:rPr>
              <w:t>• Nikdy nepoužívajte vadné zariadenie (napr. s poškodeným napájacím káblom).</w:t>
            </w:r>
          </w:p>
          <w:p w14:paraId="13626BA9" w14:textId="77777777" w:rsidR="000051DD" w:rsidRPr="000051DD" w:rsidRDefault="000051DD" w:rsidP="000051DD">
            <w:pPr>
              <w:rPr>
                <w:sz w:val="22"/>
                <w:szCs w:val="22"/>
              </w:rPr>
            </w:pPr>
            <w:r w:rsidRPr="000051DD">
              <w:rPr>
                <w:sz w:val="22"/>
                <w:szCs w:val="22"/>
              </w:rPr>
              <w:t>• Napájací kábel pripojte iba ku zdroju striedavého prúdu. Dodržujte predpísané napätie uvedené na zariadení. Nepoužívajte predlžovacie káble.</w:t>
            </w:r>
          </w:p>
          <w:p w14:paraId="41C8EDBD" w14:textId="77777777" w:rsidR="000051DD" w:rsidRPr="000051DD" w:rsidRDefault="000051DD" w:rsidP="000051DD">
            <w:pPr>
              <w:rPr>
                <w:sz w:val="22"/>
                <w:szCs w:val="22"/>
              </w:rPr>
            </w:pPr>
            <w:r w:rsidRPr="000051DD">
              <w:rPr>
                <w:sz w:val="22"/>
                <w:szCs w:val="22"/>
              </w:rPr>
              <w:t>• Ohrievač nesmie byť umiestnený priamo pod elektrickou zásuvkou. Uistite sa, že používaná zásuvka bude voľne prístupná.</w:t>
            </w:r>
          </w:p>
          <w:p w14:paraId="5455401A" w14:textId="77777777" w:rsidR="000051DD" w:rsidRPr="000051DD" w:rsidRDefault="000051DD" w:rsidP="000051DD">
            <w:pPr>
              <w:rPr>
                <w:sz w:val="22"/>
                <w:szCs w:val="22"/>
              </w:rPr>
            </w:pPr>
            <w:r w:rsidRPr="000051DD">
              <w:rPr>
                <w:sz w:val="22"/>
                <w:szCs w:val="22"/>
              </w:rPr>
              <w:t>• Nepoužívajte ohrievač na nerovnom alebo mäkkom povrchu.</w:t>
            </w:r>
          </w:p>
          <w:p w14:paraId="65891A7B" w14:textId="77777777" w:rsidR="000051DD" w:rsidRPr="000051DD" w:rsidRDefault="000051DD" w:rsidP="000051DD">
            <w:pPr>
              <w:rPr>
                <w:sz w:val="22"/>
                <w:szCs w:val="22"/>
              </w:rPr>
            </w:pPr>
            <w:r w:rsidRPr="000051DD">
              <w:rPr>
                <w:sz w:val="22"/>
                <w:szCs w:val="22"/>
              </w:rPr>
              <w:t>• UPOZORNENIE: Aby ste predišli nebezpečenstvu v dôsledku neúmyselného zablokovania tepelnej poistky, toto zariadenie nesmie byť napájané cez externé spínacie zariadenie, napr. časovač.</w:t>
            </w:r>
          </w:p>
          <w:p w14:paraId="57C9D63F" w14:textId="77777777" w:rsidR="000051DD" w:rsidRPr="000051DD" w:rsidRDefault="000051DD" w:rsidP="000051DD">
            <w:pPr>
              <w:rPr>
                <w:sz w:val="22"/>
                <w:szCs w:val="22"/>
              </w:rPr>
            </w:pPr>
            <w:r w:rsidRPr="000051DD">
              <w:rPr>
                <w:sz w:val="22"/>
                <w:szCs w:val="22"/>
              </w:rPr>
              <w:t xml:space="preserve">• VÝSTRAHA: Aby nedošlo k prehriatiu, nezakrývajte prívod vzduchu ani vyfukovacie otvory – hrozí nebezpečenstvo požiaru! </w:t>
            </w:r>
          </w:p>
          <w:p w14:paraId="752D087F" w14:textId="77777777" w:rsidR="000051DD" w:rsidRPr="000051DD" w:rsidRDefault="000051DD" w:rsidP="000051DD">
            <w:pPr>
              <w:rPr>
                <w:sz w:val="22"/>
                <w:szCs w:val="22"/>
              </w:rPr>
            </w:pPr>
            <w:r w:rsidRPr="000051DD">
              <w:rPr>
                <w:sz w:val="22"/>
                <w:szCs w:val="22"/>
              </w:rPr>
              <w:lastRenderedPageBreak/>
              <w:t>• Nepoužívajte ohrievač v malých miestnostiach (rozloha menšia ako 4 m</w:t>
            </w:r>
            <w:r w:rsidRPr="000051DD">
              <w:rPr>
                <w:sz w:val="22"/>
                <w:szCs w:val="22"/>
                <w:vertAlign w:val="superscript"/>
              </w:rPr>
              <w:t>2</w:t>
            </w:r>
            <w:r w:rsidRPr="000051DD">
              <w:rPr>
                <w:sz w:val="22"/>
                <w:szCs w:val="22"/>
              </w:rPr>
              <w:t>), v explozívnom prostredí, ani na sušenie bielizne.</w:t>
            </w:r>
          </w:p>
          <w:p w14:paraId="5BABF9A1" w14:textId="77777777" w:rsidR="000051DD" w:rsidRPr="000051DD" w:rsidRDefault="000051DD" w:rsidP="000051DD">
            <w:pPr>
              <w:rPr>
                <w:sz w:val="22"/>
                <w:szCs w:val="22"/>
              </w:rPr>
            </w:pPr>
            <w:r w:rsidRPr="000051DD">
              <w:rPr>
                <w:sz w:val="22"/>
                <w:szCs w:val="22"/>
              </w:rPr>
              <w:t>• UPOZORNENIE: Pokiaľ nie je zabezpečený stály dozor, tento ohrievač nepoužívajte v malých miestnostiach, v ktorých sa nachádzajú osoby, ktoré nie sú schopné sami opustiť priestor.</w:t>
            </w:r>
          </w:p>
          <w:p w14:paraId="6F947B50" w14:textId="77777777" w:rsidR="000051DD" w:rsidRPr="000051DD" w:rsidRDefault="000051DD" w:rsidP="000051DD">
            <w:pPr>
              <w:rPr>
                <w:sz w:val="22"/>
                <w:szCs w:val="22"/>
              </w:rPr>
            </w:pPr>
            <w:r w:rsidRPr="000051DD">
              <w:rPr>
                <w:sz w:val="22"/>
                <w:szCs w:val="22"/>
              </w:rPr>
              <w:t>• VAROVANIE: Aby ste znížili riziko požiaru, udržujte textílie, záclony alebo akýkoľvek iný horľavý materiál v minimálnej vzdialenosti 1 m od výstupu vzduchu.</w:t>
            </w:r>
          </w:p>
          <w:p w14:paraId="2E4BA67F" w14:textId="77777777" w:rsidR="000051DD" w:rsidRPr="000051DD" w:rsidRDefault="000051DD" w:rsidP="000051DD">
            <w:pPr>
              <w:rPr>
                <w:sz w:val="22"/>
                <w:szCs w:val="22"/>
              </w:rPr>
            </w:pPr>
            <w:r w:rsidRPr="000051DD">
              <w:rPr>
                <w:sz w:val="22"/>
                <w:szCs w:val="22"/>
              </w:rPr>
              <w:t>• Nedotýkajte sa prednej časti zariadenia, môže byť veľmi horúca.</w:t>
            </w:r>
          </w:p>
          <w:p w14:paraId="273F287C" w14:textId="77777777" w:rsidR="000051DD" w:rsidRPr="000051DD" w:rsidRDefault="000051DD" w:rsidP="000051DD">
            <w:pPr>
              <w:rPr>
                <w:sz w:val="22"/>
                <w:szCs w:val="22"/>
              </w:rPr>
            </w:pPr>
            <w:r w:rsidRPr="000051DD">
              <w:rPr>
                <w:sz w:val="22"/>
                <w:szCs w:val="22"/>
              </w:rPr>
              <w:t>• Ohrievač sa môže používať len pod dohľadom.</w:t>
            </w:r>
          </w:p>
          <w:p w14:paraId="3D00E86D" w14:textId="77777777" w:rsidR="000051DD" w:rsidRPr="000051DD" w:rsidRDefault="000051DD" w:rsidP="000051DD">
            <w:pPr>
              <w:rPr>
                <w:sz w:val="22"/>
                <w:szCs w:val="22"/>
              </w:rPr>
            </w:pPr>
            <w:r w:rsidRPr="000051DD">
              <w:rPr>
                <w:sz w:val="22"/>
                <w:szCs w:val="22"/>
              </w:rPr>
              <w:t>• Na hasenie horiaceho zariadenia používajte iba protipožiarne prikrývky.</w:t>
            </w:r>
          </w:p>
          <w:p w14:paraId="66E16D18" w14:textId="77777777" w:rsidR="000051DD" w:rsidRPr="000051DD" w:rsidRDefault="000051DD" w:rsidP="000051DD">
            <w:pPr>
              <w:rPr>
                <w:sz w:val="22"/>
                <w:szCs w:val="22"/>
              </w:rPr>
            </w:pPr>
            <w:r w:rsidRPr="000051DD">
              <w:rPr>
                <w:sz w:val="22"/>
                <w:szCs w:val="22"/>
              </w:rPr>
              <w:t>• Zariadenie nikdy nenechávajte ani neskladujte vonku.</w:t>
            </w:r>
          </w:p>
          <w:p w14:paraId="71232734" w14:textId="77777777" w:rsidR="000051DD" w:rsidRPr="000051DD" w:rsidRDefault="000051DD" w:rsidP="000051DD">
            <w:pPr>
              <w:rPr>
                <w:sz w:val="22"/>
                <w:szCs w:val="22"/>
              </w:rPr>
            </w:pPr>
            <w:r w:rsidRPr="000051DD">
              <w:rPr>
                <w:sz w:val="22"/>
                <w:szCs w:val="22"/>
              </w:rPr>
              <w:t>• Zariadenie nie je odolné voči striekajúcej vode. Na zariadenie nerozprašujte tekutiny ani ho nepolievajte.</w:t>
            </w:r>
          </w:p>
          <w:p w14:paraId="6CA3EEE6" w14:textId="77777777" w:rsidR="000051DD" w:rsidRPr="000051DD" w:rsidRDefault="000051DD" w:rsidP="000051DD">
            <w:pPr>
              <w:rPr>
                <w:sz w:val="22"/>
                <w:szCs w:val="22"/>
              </w:rPr>
            </w:pPr>
            <w:r w:rsidRPr="000051DD">
              <w:rPr>
                <w:sz w:val="22"/>
                <w:szCs w:val="22"/>
              </w:rPr>
              <w:t>• Nikdy neponárajte zariadenie do vody (hrozí nebezpečenstvo skratu).</w:t>
            </w:r>
          </w:p>
          <w:p w14:paraId="6810D4E1" w14:textId="77777777" w:rsidR="000051DD" w:rsidRPr="000051DD" w:rsidRDefault="000051DD" w:rsidP="000051DD">
            <w:pPr>
              <w:rPr>
                <w:sz w:val="22"/>
                <w:szCs w:val="22"/>
              </w:rPr>
            </w:pPr>
            <w:r w:rsidRPr="000051DD">
              <w:rPr>
                <w:sz w:val="22"/>
                <w:szCs w:val="22"/>
              </w:rPr>
              <w:t>• Nikdy sa nedotýkajte žiadnych častí zariadenia, ktoré sú pod napätím.</w:t>
            </w:r>
          </w:p>
          <w:p w14:paraId="68C3A828" w14:textId="77777777" w:rsidR="000051DD" w:rsidRPr="000051DD" w:rsidRDefault="000051DD" w:rsidP="000051DD">
            <w:pPr>
              <w:rPr>
                <w:sz w:val="22"/>
                <w:szCs w:val="22"/>
              </w:rPr>
            </w:pPr>
            <w:r w:rsidRPr="000051DD">
              <w:rPr>
                <w:sz w:val="22"/>
                <w:szCs w:val="22"/>
              </w:rPr>
              <w:t>• Do vstupu ani výstupu vzduchu nevkladajte prsty ani žiadne predmety, pretože by mohlo dôjsť k zraneniu osôb alebo poškodeniu zariadenia.</w:t>
            </w:r>
          </w:p>
          <w:p w14:paraId="3517005E" w14:textId="77777777" w:rsidR="000051DD" w:rsidRPr="000051DD" w:rsidRDefault="000051DD" w:rsidP="000051DD">
            <w:pPr>
              <w:rPr>
                <w:sz w:val="22"/>
                <w:szCs w:val="22"/>
              </w:rPr>
            </w:pPr>
            <w:r w:rsidRPr="000051DD">
              <w:rPr>
                <w:sz w:val="22"/>
                <w:szCs w:val="22"/>
              </w:rPr>
              <w:t>• Pred každou údržbou, čistením a po každom použití vypnite zariadenie a odpojte napájací kábel od elektrickej zásuvky.</w:t>
            </w:r>
          </w:p>
          <w:p w14:paraId="4E75D6F6" w14:textId="77777777" w:rsidR="000051DD" w:rsidRPr="000051DD" w:rsidRDefault="000051DD" w:rsidP="000051DD">
            <w:pPr>
              <w:rPr>
                <w:sz w:val="22"/>
                <w:szCs w:val="22"/>
              </w:rPr>
            </w:pPr>
            <w:r w:rsidRPr="000051DD">
              <w:rPr>
                <w:sz w:val="22"/>
                <w:szCs w:val="22"/>
              </w:rPr>
              <w:t>• Zariadenie skladujte na suchom mieste s izbovou teplotou, ku ktorému nemajú prístup deti (zariadenie zabaľte).</w:t>
            </w:r>
          </w:p>
          <w:p w14:paraId="19C479C8" w14:textId="77777777" w:rsidR="000051DD" w:rsidRPr="000051DD" w:rsidRDefault="000051DD" w:rsidP="000051DD">
            <w:pPr>
              <w:rPr>
                <w:sz w:val="22"/>
                <w:szCs w:val="22"/>
              </w:rPr>
            </w:pPr>
            <w:r w:rsidRPr="000051DD">
              <w:rPr>
                <w:sz w:val="22"/>
                <w:szCs w:val="22"/>
              </w:rPr>
              <w:t>• Napájací kábel neveďte po ostrých hranách a dávajte pozor, aby nedošlo k jeho pricviknutiu.</w:t>
            </w:r>
          </w:p>
          <w:p w14:paraId="21809C0A" w14:textId="77777777" w:rsidR="000051DD" w:rsidRPr="000051DD" w:rsidRDefault="000051DD" w:rsidP="000051DD">
            <w:pPr>
              <w:rPr>
                <w:sz w:val="22"/>
                <w:szCs w:val="22"/>
              </w:rPr>
            </w:pPr>
            <w:r w:rsidRPr="000051DD">
              <w:rPr>
                <w:sz w:val="22"/>
                <w:szCs w:val="22"/>
              </w:rPr>
              <w:t>• So zariadením nemanipulujte mokrými rukami. Koncovku napájacieho kábla nikdy neodpájajte od elektrickej zásuvky mokrými rukami alebo ťahaním za napájací kábel samotný.</w:t>
            </w:r>
          </w:p>
          <w:p w14:paraId="5DEEEFD1" w14:textId="77777777" w:rsidR="000051DD" w:rsidRPr="000051DD" w:rsidRDefault="000051DD" w:rsidP="000051DD">
            <w:pPr>
              <w:rPr>
                <w:sz w:val="22"/>
                <w:szCs w:val="22"/>
              </w:rPr>
            </w:pPr>
            <w:r w:rsidRPr="000051DD">
              <w:rPr>
                <w:sz w:val="22"/>
                <w:szCs w:val="22"/>
              </w:rPr>
              <w:t>• Zariadenie nepoužívajte v tesnej blízkosti vane, sprchy alebo bazéna (dodržujte minimálny odstup 3 m). Zariadenie umiestnite tak, aby ho osoba vo vani nemohla používať.</w:t>
            </w:r>
          </w:p>
          <w:p w14:paraId="32730A01" w14:textId="77777777" w:rsidR="000051DD" w:rsidRPr="000051DD" w:rsidRDefault="000051DD" w:rsidP="000051DD">
            <w:pPr>
              <w:rPr>
                <w:sz w:val="22"/>
                <w:szCs w:val="22"/>
              </w:rPr>
            </w:pPr>
            <w:r w:rsidRPr="000051DD">
              <w:rPr>
                <w:sz w:val="22"/>
                <w:szCs w:val="22"/>
              </w:rPr>
              <w:t>• Zariadenie neumiestňujte do blízkosti tepelných zdrojov. Napájací kábel nevystavujte nadmernému teplu (ako napríklad zapnutému variču, otvorenému ohňu, horúcej ploche žehličky alebo ohrievača). Napájací kábel chráňte pred olejom.</w:t>
            </w:r>
          </w:p>
          <w:p w14:paraId="0253A37B" w14:textId="77777777" w:rsidR="000051DD" w:rsidRPr="000051DD" w:rsidRDefault="000051DD" w:rsidP="000051DD">
            <w:pPr>
              <w:rPr>
                <w:sz w:val="22"/>
                <w:szCs w:val="22"/>
              </w:rPr>
            </w:pPr>
            <w:r w:rsidRPr="000051DD">
              <w:rPr>
                <w:sz w:val="22"/>
                <w:szCs w:val="22"/>
              </w:rPr>
              <w:t>• Dbajte na správne umiestnenie zariadenia a na zabezpečenie jeho stability počas používania. Dbajte tiež na to, aby napájací kábel neprekážal a nezakopávalo sa oň.</w:t>
            </w:r>
          </w:p>
          <w:p w14:paraId="5DB3545D" w14:textId="77777777" w:rsidR="000051DD" w:rsidRPr="000051DD" w:rsidRDefault="000051DD" w:rsidP="000051DD">
            <w:pPr>
              <w:rPr>
                <w:b/>
                <w:bCs/>
                <w:sz w:val="22"/>
                <w:szCs w:val="22"/>
              </w:rPr>
            </w:pPr>
            <w:r w:rsidRPr="000051DD">
              <w:rPr>
                <w:b/>
                <w:bCs/>
                <w:sz w:val="22"/>
                <w:szCs w:val="22"/>
              </w:rPr>
              <w:t>UPOZORNENIE</w:t>
            </w:r>
          </w:p>
          <w:p w14:paraId="43B853D8" w14:textId="77777777" w:rsidR="000051DD" w:rsidRPr="000051DD" w:rsidRDefault="000051DD" w:rsidP="000051DD">
            <w:pPr>
              <w:rPr>
                <w:sz w:val="22"/>
                <w:szCs w:val="22"/>
              </w:rPr>
            </w:pPr>
            <w:r w:rsidRPr="000051DD">
              <w:rPr>
                <w:sz w:val="22"/>
                <w:szCs w:val="22"/>
              </w:rPr>
              <w:t>• Používajte výhradne vonné látky, arómy alebo esenciálne oleje, ktoré NEOBSAHUJÚ alkohol. Alkohol môže zariadenie poškodiť. Na zariadenia poškodené takýmito prísadami sa nevzťahuje záruka.</w:t>
            </w:r>
          </w:p>
          <w:p w14:paraId="11757112" w14:textId="77777777" w:rsidR="000051DD" w:rsidRPr="000051DD" w:rsidRDefault="000051DD" w:rsidP="000051DD">
            <w:pPr>
              <w:rPr>
                <w:sz w:val="22"/>
                <w:szCs w:val="22"/>
              </w:rPr>
            </w:pPr>
            <w:r w:rsidRPr="000051DD">
              <w:rPr>
                <w:sz w:val="22"/>
                <w:szCs w:val="22"/>
              </w:rPr>
              <w:t xml:space="preserve">• Esenciálne oleje pridávajte len podľa inštrukcií v tomto návode na použitie a vyhnite sa, aby sa dostali do kontaktu s ostatnými časťami zariadenia. V prípade, že sa vnútorné alebo vonkajšie časti zariadenia dostanú do styku s esenciálnym olejom, môžu vzniknúť fľaky či zmeny v sfarbení materiálov (napríklad na povrchu zariadenia), alebo môže byť materiál poškodený iným spôsobom (napríklad sa začne odlupovať alebo praskať). </w:t>
            </w:r>
          </w:p>
          <w:p w14:paraId="617F6CB8" w14:textId="77777777" w:rsidR="000051DD" w:rsidRPr="000051DD" w:rsidRDefault="000051DD" w:rsidP="000051DD">
            <w:pPr>
              <w:rPr>
                <w:sz w:val="22"/>
                <w:szCs w:val="22"/>
              </w:rPr>
            </w:pPr>
            <w:r w:rsidRPr="000051DD">
              <w:rPr>
                <w:sz w:val="22"/>
                <w:szCs w:val="22"/>
              </w:rPr>
              <w:t>• Uistite sa, že je zariadenie umiestnené na povrchu odolnom voči vlhkosti (vyhnite sa parketám alebo jemným kobercom). V bezprostrednej blízkosti zariadenia sa môže tvoriť vyššia vlhkosť.</w:t>
            </w:r>
          </w:p>
          <w:p w14:paraId="707ABCFC" w14:textId="77777777" w:rsidR="000051DD" w:rsidRPr="000051DD" w:rsidRDefault="000051DD" w:rsidP="000051DD">
            <w:pPr>
              <w:rPr>
                <w:sz w:val="22"/>
                <w:szCs w:val="22"/>
              </w:rPr>
            </w:pPr>
            <w:r w:rsidRPr="000051DD">
              <w:rPr>
                <w:sz w:val="22"/>
                <w:szCs w:val="22"/>
              </w:rPr>
              <w:t>• Nedovoľte, aby okolie zariadenie navlhlo alebo zmoklo. Ak vznikne v okolí zariadenia vlhkosť, znížte výkon zariadenia. Ak nie je možné znížiť výstupný výkon zariadenia, používajte ho prerušovane. Nenechajte navlhnúť savé materiály, ako sú koberce, záclony, závesy alebo obrusy.</w:t>
            </w:r>
          </w:p>
          <w:p w14:paraId="2FB11033" w14:textId="77777777" w:rsidR="000051DD" w:rsidRPr="000051DD" w:rsidRDefault="000051DD" w:rsidP="000051DD">
            <w:pPr>
              <w:rPr>
                <w:sz w:val="22"/>
                <w:szCs w:val="22"/>
              </w:rPr>
            </w:pPr>
            <w:r w:rsidRPr="000051DD">
              <w:rPr>
                <w:sz w:val="22"/>
                <w:szCs w:val="22"/>
              </w:rPr>
              <w:t>• Nezabudnite, že zvýšená vlhkosť vzduchu môže spôsobiť zvýšenie výskytu obsahu mikroorganizmov v prostredí.</w:t>
            </w:r>
          </w:p>
          <w:p w14:paraId="36C749B9" w14:textId="77777777" w:rsidR="000051DD" w:rsidRPr="000051DD" w:rsidRDefault="000051DD" w:rsidP="000051DD">
            <w:pPr>
              <w:rPr>
                <w:sz w:val="22"/>
                <w:szCs w:val="22"/>
              </w:rPr>
            </w:pPr>
            <w:r w:rsidRPr="000051DD">
              <w:rPr>
                <w:sz w:val="22"/>
                <w:szCs w:val="22"/>
              </w:rPr>
              <w:t>• Upozornenie: Mikroorganizmy, ktoré môžu byť prítomné vo vode alebo prostredí, v ktorom sa zariadenie používa alebo skladuje, sa môžu v nádržke na vodu rozmnožiť a dostať do vzduchu. To môže spôsobiť veľmi vážne zdravotné riziká. Preto dbajte na pravidelné čistenie zariadenia podľa inštrukcií v tomto návode na použitie.</w:t>
            </w:r>
          </w:p>
          <w:p w14:paraId="166405D7" w14:textId="77777777" w:rsidR="000051DD" w:rsidRPr="000051DD" w:rsidRDefault="000051DD" w:rsidP="000051DD">
            <w:pPr>
              <w:rPr>
                <w:sz w:val="22"/>
                <w:szCs w:val="22"/>
              </w:rPr>
            </w:pPr>
            <w:r w:rsidRPr="000051DD">
              <w:rPr>
                <w:sz w:val="22"/>
                <w:szCs w:val="22"/>
              </w:rPr>
              <w:t>• Ak zariadenie neplánujete dlhšie používať, vyprázdnite nádržku na vodu a zariadenie očistite podľa inštrukcií v tomto návode na použitie. V opačnom prípade môže vzniknúť nepríjemný zápach, ktorý nemôže byť predmetom reklamácie. Pred ďalším použitím zariadenie vyčistite.</w:t>
            </w:r>
          </w:p>
          <w:p w14:paraId="1640D576" w14:textId="77777777" w:rsidR="000051DD" w:rsidRPr="000051DD" w:rsidRDefault="000051DD" w:rsidP="000051DD">
            <w:pPr>
              <w:rPr>
                <w:sz w:val="22"/>
                <w:szCs w:val="22"/>
              </w:rPr>
            </w:pPr>
            <w:r w:rsidRPr="000051DD">
              <w:rPr>
                <w:sz w:val="22"/>
                <w:szCs w:val="22"/>
              </w:rPr>
              <w:t>• Nádržku na vodu vyčistite podľa inštrukcií v tomto návode na použitie každé 3 dni. V opačnom prípade môže vzniknúť nepríjemný zápach, ktorý nemôže byť predmetom reklamácie.</w:t>
            </w:r>
          </w:p>
          <w:p w14:paraId="5049C6DD" w14:textId="77777777" w:rsidR="000051DD" w:rsidRPr="000051DD" w:rsidRDefault="000051DD" w:rsidP="000051DD">
            <w:pPr>
              <w:rPr>
                <w:sz w:val="22"/>
                <w:szCs w:val="22"/>
              </w:rPr>
            </w:pPr>
            <w:r w:rsidRPr="000051DD">
              <w:rPr>
                <w:sz w:val="22"/>
                <w:szCs w:val="22"/>
              </w:rPr>
              <w:t>• Počas dopĺňania vody a čistenia zariadenie odpojte zo siete.</w:t>
            </w:r>
          </w:p>
          <w:p w14:paraId="395EF290" w14:textId="77777777" w:rsidR="000051DD" w:rsidRPr="000051DD" w:rsidRDefault="000051DD" w:rsidP="000051DD">
            <w:pPr>
              <w:rPr>
                <w:sz w:val="22"/>
                <w:szCs w:val="22"/>
              </w:rPr>
            </w:pPr>
            <w:r w:rsidRPr="000051DD">
              <w:rPr>
                <w:sz w:val="22"/>
                <w:szCs w:val="22"/>
              </w:rPr>
              <w:t>• Keď zariadenie nepoužívate, nikdy nenechávajte vodu v nádržke na vodu.</w:t>
            </w:r>
          </w:p>
          <w:p w14:paraId="0A8C55D5" w14:textId="77777777" w:rsidR="000051DD" w:rsidRPr="000051DD" w:rsidRDefault="000051DD" w:rsidP="000051DD">
            <w:pPr>
              <w:rPr>
                <w:b/>
                <w:bCs/>
                <w:sz w:val="22"/>
                <w:szCs w:val="22"/>
              </w:rPr>
            </w:pPr>
            <w:r w:rsidRPr="000051DD">
              <w:rPr>
                <w:b/>
                <w:bCs/>
                <w:sz w:val="22"/>
                <w:szCs w:val="22"/>
              </w:rPr>
              <w:t>Opravy</w:t>
            </w:r>
          </w:p>
          <w:p w14:paraId="44C585D9" w14:textId="77777777" w:rsidR="000051DD" w:rsidRPr="000051DD" w:rsidRDefault="000051DD" w:rsidP="000051DD">
            <w:pPr>
              <w:rPr>
                <w:sz w:val="22"/>
                <w:szCs w:val="22"/>
              </w:rPr>
            </w:pPr>
            <w:r w:rsidRPr="000051DD">
              <w:rPr>
                <w:sz w:val="22"/>
                <w:szCs w:val="22"/>
              </w:rPr>
              <w:lastRenderedPageBreak/>
              <w:t>• Opravy zariadenia môže vykonávať iba autorizovaný servis. Nekvalifikovaná oprava bude mať za následok stratu záruky a odmietnutie akejkoľvek zodpovednosti.</w:t>
            </w:r>
          </w:p>
          <w:p w14:paraId="68ACBBE2" w14:textId="77777777" w:rsidR="000051DD" w:rsidRPr="000051DD" w:rsidRDefault="000051DD" w:rsidP="000051DD">
            <w:pPr>
              <w:rPr>
                <w:sz w:val="22"/>
                <w:szCs w:val="22"/>
              </w:rPr>
            </w:pPr>
            <w:r w:rsidRPr="000051DD">
              <w:rPr>
                <w:sz w:val="22"/>
                <w:szCs w:val="22"/>
              </w:rPr>
              <w:t>• Zariadenie nerozoberajte. Vo vnútri sa nenachádzajú žiadne súčiastky, ktoré by ste mohli opraviť svojpomocne.</w:t>
            </w:r>
          </w:p>
          <w:p w14:paraId="45B0B613" w14:textId="77777777" w:rsidR="000051DD" w:rsidRPr="000051DD" w:rsidRDefault="000051DD" w:rsidP="000051DD">
            <w:pPr>
              <w:rPr>
                <w:sz w:val="22"/>
                <w:szCs w:val="22"/>
              </w:rPr>
            </w:pPr>
            <w:r w:rsidRPr="000051DD">
              <w:rPr>
                <w:sz w:val="22"/>
                <w:szCs w:val="22"/>
              </w:rPr>
              <w:t>• Zariadenie za žiadnych okolností nepoužívajte, ak je poškodená napájacia koncovka alebo napájací kábel. Nechajte ho vymeniť v autorizovanom servise. Inak hrozí riziko úrazu.</w:t>
            </w:r>
          </w:p>
          <w:p w14:paraId="2745E31A" w14:textId="77777777" w:rsidR="000051DD" w:rsidRPr="000051DD" w:rsidRDefault="000051DD" w:rsidP="000051DD">
            <w:pPr>
              <w:rPr>
                <w:sz w:val="22"/>
                <w:szCs w:val="22"/>
              </w:rPr>
            </w:pPr>
            <w:r w:rsidRPr="000051DD">
              <w:rPr>
                <w:sz w:val="22"/>
                <w:szCs w:val="22"/>
              </w:rPr>
              <w:t>• Za žiadnych okolností nepoužívajte zariadenie, ktoré nefunguje správne, ak spadlo, ak ste ho nechali vonku, ak spadlo do vody alebo do neho vnikla voda, alebo ak bolo poškodené akýmkoľvek iným spôsobom (napríklad prasknutý/zlomený kryt).</w:t>
            </w:r>
          </w:p>
          <w:p w14:paraId="3F261B03" w14:textId="77777777" w:rsidR="000051DD" w:rsidRPr="000051DD" w:rsidRDefault="000051DD" w:rsidP="000051DD">
            <w:pPr>
              <w:rPr>
                <w:sz w:val="22"/>
                <w:szCs w:val="22"/>
              </w:rPr>
            </w:pPr>
            <w:r w:rsidRPr="000051DD">
              <w:rPr>
                <w:sz w:val="22"/>
                <w:szCs w:val="22"/>
              </w:rPr>
              <w:t>• Do zariadenia nezasúvajte žiadne predmety.</w:t>
            </w:r>
          </w:p>
          <w:p w14:paraId="33E70F44" w14:textId="77777777" w:rsidR="000051DD" w:rsidRPr="000051DD" w:rsidRDefault="000051DD" w:rsidP="000051DD">
            <w:pPr>
              <w:rPr>
                <w:sz w:val="22"/>
                <w:szCs w:val="22"/>
              </w:rPr>
            </w:pPr>
            <w:r w:rsidRPr="000051DD">
              <w:rPr>
                <w:sz w:val="22"/>
                <w:szCs w:val="22"/>
              </w:rPr>
              <w:t>• Ak zariadenie nie je možné opraviť, okamžite ho znefunkčnite prerezaním napájacieho kábla a odovzdajte ho na určenom zbernom mieste.</w:t>
            </w:r>
          </w:p>
          <w:p w14:paraId="60C9FD3B" w14:textId="4AA4312D" w:rsidR="00BE4611" w:rsidRPr="00A809AB" w:rsidRDefault="000051DD" w:rsidP="000051DD">
            <w:r w:rsidRPr="000051DD">
              <w:rPr>
                <w:sz w:val="22"/>
                <w:szCs w:val="22"/>
              </w:rPr>
              <w:t>• V prípade potreby opravy je nutné pred zaslaním alebo dovezením zariadenia predajcovi alebo do servisu dodržať nasledujúce zásady: zo zariadenia vylejte všetku vodu (nádržka na vodu a zásobník vody), vyberte všetky filtre a/alebo kazety na zabránenie tvorby vápenatých usadenín a nechajte zariadenie úplne vyschnúť. Za zariadenie, ktoré sa v takýchto prípadoch poškodí z dôvodu, že obsahuje zvyškovú vodu, nebude predajca ani servis niesť žiadnu zodpovednosť. Na zariadenie poškodené zvyškovou vodou sa nevzťahuje záruka.</w:t>
            </w:r>
          </w:p>
        </w:tc>
      </w:tr>
      <w:tr w:rsidR="00BE4611" w:rsidRPr="00B53B24" w14:paraId="06E79975" w14:textId="77777777" w:rsidTr="00BE4611">
        <w:trPr>
          <w:trHeight w:val="295"/>
        </w:trPr>
        <w:tc>
          <w:tcPr>
            <w:tcW w:w="10456" w:type="dxa"/>
            <w:gridSpan w:val="2"/>
            <w:shd w:val="clear" w:color="auto" w:fill="F2F2F2" w:themeFill="background1" w:themeFillShade="F2"/>
            <w:vAlign w:val="center"/>
          </w:tcPr>
          <w:p w14:paraId="0E204444" w14:textId="77777777" w:rsidR="00BE4611" w:rsidRPr="00B53B24" w:rsidRDefault="00BE4611" w:rsidP="004A57F9">
            <w:pPr>
              <w:rPr>
                <w:b/>
                <w:bCs/>
                <w:sz w:val="22"/>
                <w:szCs w:val="22"/>
              </w:rPr>
            </w:pPr>
            <w:r w:rsidRPr="00B53B24">
              <w:rPr>
                <w:b/>
                <w:bCs/>
                <w:sz w:val="22"/>
                <w:szCs w:val="22"/>
              </w:rPr>
              <w:lastRenderedPageBreak/>
              <w:t>Pokyny na likvidáciu</w:t>
            </w:r>
          </w:p>
        </w:tc>
      </w:tr>
      <w:tr w:rsidR="00BE4611" w:rsidRPr="00B53B24" w14:paraId="00040723" w14:textId="77777777" w:rsidTr="00BE4611">
        <w:trPr>
          <w:trHeight w:val="295"/>
        </w:trPr>
        <w:tc>
          <w:tcPr>
            <w:tcW w:w="10456" w:type="dxa"/>
            <w:gridSpan w:val="2"/>
            <w:shd w:val="clear" w:color="auto" w:fill="FFFFFF" w:themeFill="background1"/>
            <w:vAlign w:val="center"/>
          </w:tcPr>
          <w:p w14:paraId="7DF6CC2E" w14:textId="77777777" w:rsidR="00BE4611" w:rsidRPr="00B53B24" w:rsidRDefault="00BE4611" w:rsidP="004A57F9">
            <w:pPr>
              <w:rPr>
                <w:sz w:val="22"/>
                <w:szCs w:val="22"/>
              </w:rPr>
            </w:pPr>
            <w:r w:rsidRPr="00B53B24">
              <w:rPr>
                <w:sz w:val="22"/>
                <w:szCs w:val="22"/>
              </w:rPr>
              <w:t>Obalové materiály sú recyklovateľné a možno ich likvidovať prostredníctvom miestnych systémov recyklácie a likvidácie. Odporúčame dodržiavať miestne smernice pre likvidáciu odpadov, aby sa zabezpečila čo najlepšia recyklácia. Spoločnosť PLAY Electronics, s. r. o. je ako zodpovedná firma zaregistrovaná v príslušných registroch obalov, ako je</w:t>
            </w:r>
            <w:r>
              <w:rPr>
                <w:sz w:val="22"/>
                <w:szCs w:val="22"/>
              </w:rPr>
              <w:t xml:space="preserve"> </w:t>
            </w:r>
            <w:r w:rsidRPr="00B53B24">
              <w:rPr>
                <w:sz w:val="22"/>
                <w:szCs w:val="22"/>
              </w:rPr>
              <w:t>SEWA v Slovenskej republike a REMA a EKO-KOM v Českej republike. Tým sa zabezpečuje splnenie všetkých zákonných požiadaviek na udeľovanie licencií a recykláciu obalov v príslušných krajinách. Obalové materiály sú príslušne označené, aby sa umožnila ich jednoduchá a ekologická likvidácia. Tieto opatrenia minimalizujú ekologickú stopu a pomáhajú šetriť cenné zdroje.</w:t>
            </w:r>
          </w:p>
        </w:tc>
      </w:tr>
    </w:tbl>
    <w:p w14:paraId="7C88B46C" w14:textId="77777777" w:rsidR="003A7D6A" w:rsidRDefault="003A7D6A"/>
    <w:tbl>
      <w:tblPr>
        <w:tblStyle w:val="Mriekatabuky"/>
        <w:tblW w:w="0" w:type="auto"/>
        <w:tblCellMar>
          <w:top w:w="34" w:type="dxa"/>
          <w:bottom w:w="34" w:type="dxa"/>
        </w:tblCellMar>
        <w:tblLook w:val="04A0" w:firstRow="1" w:lastRow="0" w:firstColumn="1" w:lastColumn="0" w:noHBand="0" w:noVBand="1"/>
      </w:tblPr>
      <w:tblGrid>
        <w:gridCol w:w="10456"/>
      </w:tblGrid>
      <w:tr w:rsidR="00C327E1" w:rsidRPr="00B53B24" w14:paraId="2DAA5AD8" w14:textId="77777777" w:rsidTr="00BE4611">
        <w:trPr>
          <w:trHeight w:val="295"/>
        </w:trPr>
        <w:tc>
          <w:tcPr>
            <w:tcW w:w="10456" w:type="dxa"/>
            <w:shd w:val="clear" w:color="auto" w:fill="F2F2F2" w:themeFill="background1" w:themeFillShade="F2"/>
            <w:vAlign w:val="center"/>
          </w:tcPr>
          <w:p w14:paraId="1E293386" w14:textId="77777777" w:rsidR="00C327E1" w:rsidRPr="00B53B24" w:rsidRDefault="00C327E1" w:rsidP="0064705C">
            <w:pPr>
              <w:rPr>
                <w:b/>
                <w:bCs/>
                <w:sz w:val="22"/>
                <w:szCs w:val="22"/>
              </w:rPr>
            </w:pPr>
            <w:r w:rsidRPr="00C327E1">
              <w:rPr>
                <w:b/>
                <w:bCs/>
                <w:sz w:val="22"/>
                <w:szCs w:val="22"/>
              </w:rPr>
              <w:t>Výrobca</w:t>
            </w:r>
          </w:p>
        </w:tc>
      </w:tr>
      <w:tr w:rsidR="00C327E1" w:rsidRPr="00B53B24" w14:paraId="68D0E716" w14:textId="77777777" w:rsidTr="00BE4611">
        <w:trPr>
          <w:trHeight w:val="295"/>
        </w:trPr>
        <w:tc>
          <w:tcPr>
            <w:tcW w:w="10456" w:type="dxa"/>
            <w:vAlign w:val="center"/>
          </w:tcPr>
          <w:p w14:paraId="29DC8CEC" w14:textId="77777777" w:rsidR="001441D5" w:rsidRPr="00C327E1" w:rsidRDefault="001441D5" w:rsidP="001441D5">
            <w:pPr>
              <w:rPr>
                <w:sz w:val="22"/>
                <w:szCs w:val="22"/>
              </w:rPr>
            </w:pPr>
            <w:r w:rsidRPr="00C327E1">
              <w:rPr>
                <w:sz w:val="22"/>
                <w:szCs w:val="22"/>
              </w:rPr>
              <w:t>Stadler Form Aktiengesellschaft, Chamerstrasse 174, 6300 Zug, Švajčiarsko</w:t>
            </w:r>
          </w:p>
          <w:p w14:paraId="76BDC238" w14:textId="0D1707D0" w:rsidR="00C327E1" w:rsidRPr="00B53B24" w:rsidRDefault="001441D5" w:rsidP="001441D5">
            <w:pPr>
              <w:rPr>
                <w:sz w:val="22"/>
                <w:szCs w:val="22"/>
              </w:rPr>
            </w:pPr>
            <w:r w:rsidRPr="00C327E1">
              <w:rPr>
                <w:sz w:val="22"/>
                <w:szCs w:val="22"/>
              </w:rPr>
              <w:t>service@stadlerform.com, +41 41 720 48 48</w:t>
            </w:r>
          </w:p>
        </w:tc>
      </w:tr>
      <w:tr w:rsidR="00C327E1" w:rsidRPr="00B53B24" w14:paraId="5E5F17EE" w14:textId="77777777" w:rsidTr="00BE4611">
        <w:trPr>
          <w:trHeight w:val="295"/>
        </w:trPr>
        <w:tc>
          <w:tcPr>
            <w:tcW w:w="10456" w:type="dxa"/>
            <w:shd w:val="clear" w:color="auto" w:fill="F2F2F2" w:themeFill="background1" w:themeFillShade="F2"/>
            <w:vAlign w:val="center"/>
          </w:tcPr>
          <w:p w14:paraId="6370183F" w14:textId="08E386B8" w:rsidR="00C327E1" w:rsidRPr="00B53B24" w:rsidRDefault="00C327E1" w:rsidP="0064705C">
            <w:pPr>
              <w:rPr>
                <w:b/>
                <w:bCs/>
                <w:sz w:val="22"/>
                <w:szCs w:val="22"/>
              </w:rPr>
            </w:pPr>
            <w:r>
              <w:rPr>
                <w:b/>
                <w:bCs/>
                <w:sz w:val="22"/>
                <w:szCs w:val="22"/>
              </w:rPr>
              <w:t>Distribútor</w:t>
            </w:r>
          </w:p>
        </w:tc>
      </w:tr>
      <w:tr w:rsidR="00C327E1" w:rsidRPr="00B53B24" w14:paraId="260E11F9" w14:textId="77777777" w:rsidTr="00BE4611">
        <w:trPr>
          <w:trHeight w:val="295"/>
        </w:trPr>
        <w:tc>
          <w:tcPr>
            <w:tcW w:w="10456" w:type="dxa"/>
            <w:vAlign w:val="center"/>
          </w:tcPr>
          <w:p w14:paraId="61EE6602" w14:textId="77777777" w:rsidR="001441D5" w:rsidRPr="00C327E1" w:rsidRDefault="001441D5" w:rsidP="001441D5">
            <w:pPr>
              <w:rPr>
                <w:sz w:val="22"/>
                <w:szCs w:val="22"/>
              </w:rPr>
            </w:pPr>
            <w:r w:rsidRPr="00C327E1">
              <w:rPr>
                <w:sz w:val="22"/>
                <w:szCs w:val="22"/>
              </w:rPr>
              <w:t>PLAY Electronics, s. r. o., Prielohy 1166/1D, 010 07 Žilina, Slovenská republika</w:t>
            </w:r>
          </w:p>
          <w:p w14:paraId="0125E6A6" w14:textId="11CC4295" w:rsidR="00C327E1" w:rsidRPr="00B53B24" w:rsidRDefault="001441D5" w:rsidP="001441D5">
            <w:pPr>
              <w:rPr>
                <w:sz w:val="22"/>
                <w:szCs w:val="22"/>
              </w:rPr>
            </w:pPr>
            <w:r w:rsidRPr="00C327E1">
              <w:rPr>
                <w:sz w:val="22"/>
                <w:szCs w:val="22"/>
              </w:rPr>
              <w:t>info@play.sk, +421 41 564 07 56</w:t>
            </w:r>
          </w:p>
        </w:tc>
      </w:tr>
    </w:tbl>
    <w:p w14:paraId="72BB7FF8" w14:textId="77777777" w:rsidR="00C327E1" w:rsidRDefault="00C327E1"/>
    <w:p w14:paraId="702C5B85" w14:textId="1D3F3239" w:rsidR="00EB3036" w:rsidRPr="001D2893" w:rsidRDefault="00EB3036" w:rsidP="00EB3036">
      <w:r w:rsidRPr="001D2893">
        <w:t xml:space="preserve">V prípade podozrenia na </w:t>
      </w:r>
      <w:r>
        <w:t>závažný incident</w:t>
      </w:r>
      <w:r w:rsidRPr="001D2893">
        <w:t xml:space="preserve"> v súvislosti s používaním výrobku je potrebné okamžite informovať výrobcu, dovozcu a spoločnosť </w:t>
      </w:r>
      <w:r>
        <w:t>PLAY Electronics, s. r. o.</w:t>
      </w:r>
      <w:r w:rsidRPr="001D2893">
        <w:t xml:space="preserve"> na adrese </w:t>
      </w:r>
      <w:hyperlink r:id="rId6" w:history="1">
        <w:r w:rsidRPr="005321D0">
          <w:rPr>
            <w:rStyle w:val="Hypertextovprepojenie"/>
          </w:rPr>
          <w:t>info@play.sk</w:t>
        </w:r>
      </w:hyperlink>
      <w:r>
        <w:t>.</w:t>
      </w:r>
    </w:p>
    <w:p w14:paraId="06F36FC8" w14:textId="469BA873" w:rsidR="00EB3036" w:rsidRDefault="00EB3036">
      <w:r w:rsidRPr="001D2893">
        <w:t>Ak sa v</w:t>
      </w:r>
      <w:r>
        <w:t xml:space="preserve"> popiske alebo technických parametroch výrobku </w:t>
      </w:r>
      <w:r w:rsidRPr="001D2893">
        <w:t>vyskytnú chyby alebo omyly, okamžite nás o tom informujte, aby sme ich mohli čo najskôr opraviť.</w:t>
      </w:r>
    </w:p>
    <w:sectPr w:rsidR="00EB3036" w:rsidSect="00B53B2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panose1 w:val="020B0004020202020204"/>
    <w:charset w:val="EE"/>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B24"/>
    <w:rsid w:val="000051DD"/>
    <w:rsid w:val="00010541"/>
    <w:rsid w:val="00070981"/>
    <w:rsid w:val="001314C7"/>
    <w:rsid w:val="001441D5"/>
    <w:rsid w:val="00225C4C"/>
    <w:rsid w:val="00232036"/>
    <w:rsid w:val="002D0E9C"/>
    <w:rsid w:val="0037448E"/>
    <w:rsid w:val="003A7D6A"/>
    <w:rsid w:val="00522733"/>
    <w:rsid w:val="00522E74"/>
    <w:rsid w:val="00781AD6"/>
    <w:rsid w:val="007C0966"/>
    <w:rsid w:val="007E7CB5"/>
    <w:rsid w:val="00897F75"/>
    <w:rsid w:val="009521D7"/>
    <w:rsid w:val="00983504"/>
    <w:rsid w:val="00A27B51"/>
    <w:rsid w:val="00A809AB"/>
    <w:rsid w:val="00B53B24"/>
    <w:rsid w:val="00BA3AEC"/>
    <w:rsid w:val="00BB5A69"/>
    <w:rsid w:val="00BE4611"/>
    <w:rsid w:val="00C05A6C"/>
    <w:rsid w:val="00C327E1"/>
    <w:rsid w:val="00C61A4E"/>
    <w:rsid w:val="00CB6BBE"/>
    <w:rsid w:val="00D4509B"/>
    <w:rsid w:val="00EB3036"/>
    <w:rsid w:val="00ED5393"/>
    <w:rsid w:val="00EE7127"/>
    <w:rsid w:val="00F16E90"/>
    <w:rsid w:val="00F6161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E5820"/>
  <w15:chartTrackingRefBased/>
  <w15:docId w15:val="{6B1F6177-EFE0-4BCF-A94B-B8D8EB905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327E1"/>
  </w:style>
  <w:style w:type="paragraph" w:styleId="Nadpis1">
    <w:name w:val="heading 1"/>
    <w:basedOn w:val="Normlny"/>
    <w:next w:val="Normlny"/>
    <w:link w:val="Nadpis1Char"/>
    <w:uiPriority w:val="9"/>
    <w:qFormat/>
    <w:rsid w:val="00B53B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B53B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B53B24"/>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B53B24"/>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B53B24"/>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B53B24"/>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B53B24"/>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B53B24"/>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B53B24"/>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53B24"/>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B53B24"/>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B53B24"/>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B53B24"/>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B53B24"/>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B53B24"/>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B53B24"/>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B53B24"/>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B53B24"/>
    <w:rPr>
      <w:rFonts w:eastAsiaTheme="majorEastAsia" w:cstheme="majorBidi"/>
      <w:color w:val="272727" w:themeColor="text1" w:themeTint="D8"/>
    </w:rPr>
  </w:style>
  <w:style w:type="paragraph" w:styleId="Nzov">
    <w:name w:val="Title"/>
    <w:basedOn w:val="Normlny"/>
    <w:next w:val="Normlny"/>
    <w:link w:val="NzovChar"/>
    <w:uiPriority w:val="10"/>
    <w:qFormat/>
    <w:rsid w:val="00B53B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B53B24"/>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B53B24"/>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B53B24"/>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B53B24"/>
    <w:pPr>
      <w:spacing w:before="160"/>
      <w:jc w:val="center"/>
    </w:pPr>
    <w:rPr>
      <w:i/>
      <w:iCs/>
      <w:color w:val="404040" w:themeColor="text1" w:themeTint="BF"/>
    </w:rPr>
  </w:style>
  <w:style w:type="character" w:customStyle="1" w:styleId="CitciaChar">
    <w:name w:val="Citácia Char"/>
    <w:basedOn w:val="Predvolenpsmoodseku"/>
    <w:link w:val="Citcia"/>
    <w:uiPriority w:val="29"/>
    <w:rsid w:val="00B53B24"/>
    <w:rPr>
      <w:i/>
      <w:iCs/>
      <w:color w:val="404040" w:themeColor="text1" w:themeTint="BF"/>
    </w:rPr>
  </w:style>
  <w:style w:type="paragraph" w:styleId="Odsekzoznamu">
    <w:name w:val="List Paragraph"/>
    <w:basedOn w:val="Normlny"/>
    <w:uiPriority w:val="34"/>
    <w:qFormat/>
    <w:rsid w:val="00B53B24"/>
    <w:pPr>
      <w:ind w:left="720"/>
      <w:contextualSpacing/>
    </w:pPr>
  </w:style>
  <w:style w:type="character" w:styleId="Intenzvnezvraznenie">
    <w:name w:val="Intense Emphasis"/>
    <w:basedOn w:val="Predvolenpsmoodseku"/>
    <w:uiPriority w:val="21"/>
    <w:qFormat/>
    <w:rsid w:val="00B53B24"/>
    <w:rPr>
      <w:i/>
      <w:iCs/>
      <w:color w:val="0F4761" w:themeColor="accent1" w:themeShade="BF"/>
    </w:rPr>
  </w:style>
  <w:style w:type="paragraph" w:styleId="Zvraznencitcia">
    <w:name w:val="Intense Quote"/>
    <w:basedOn w:val="Normlny"/>
    <w:next w:val="Normlny"/>
    <w:link w:val="ZvraznencitciaChar"/>
    <w:uiPriority w:val="30"/>
    <w:qFormat/>
    <w:rsid w:val="00B53B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B53B24"/>
    <w:rPr>
      <w:i/>
      <w:iCs/>
      <w:color w:val="0F4761" w:themeColor="accent1" w:themeShade="BF"/>
    </w:rPr>
  </w:style>
  <w:style w:type="character" w:styleId="Zvraznenodkaz">
    <w:name w:val="Intense Reference"/>
    <w:basedOn w:val="Predvolenpsmoodseku"/>
    <w:uiPriority w:val="32"/>
    <w:qFormat/>
    <w:rsid w:val="00B53B24"/>
    <w:rPr>
      <w:b/>
      <w:bCs/>
      <w:smallCaps/>
      <w:color w:val="0F4761" w:themeColor="accent1" w:themeShade="BF"/>
      <w:spacing w:val="5"/>
    </w:rPr>
  </w:style>
  <w:style w:type="table" w:styleId="Mriekatabuky">
    <w:name w:val="Table Grid"/>
    <w:basedOn w:val="Normlnatabuka"/>
    <w:uiPriority w:val="39"/>
    <w:rsid w:val="00B53B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B53B24"/>
    <w:rPr>
      <w:color w:val="467886" w:themeColor="hyperlink"/>
      <w:u w:val="single"/>
    </w:rPr>
  </w:style>
  <w:style w:type="character" w:styleId="Nevyrieenzmienka">
    <w:name w:val="Unresolved Mention"/>
    <w:basedOn w:val="Predvolenpsmoodseku"/>
    <w:uiPriority w:val="99"/>
    <w:semiHidden/>
    <w:unhideWhenUsed/>
    <w:rsid w:val="00B53B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play.sk" TargetMode="External"/><Relationship Id="rId5" Type="http://schemas.openxmlformats.org/officeDocument/2006/relationships/hyperlink" Target="https://drive.google.com/open?id=12PUz3v68Wppcsj3B2grDDGqNl8PWsSkK&amp;usp=drive_fs" TargetMode="External"/><Relationship Id="rId4" Type="http://schemas.openxmlformats.org/officeDocument/2006/relationships/hyperlink" Target="https://drive.google.com/open?id=1HkG3KGgYFeivv3JjbVJyAjN-r7jgQkTt&amp;usp=drive_fs"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1612</Words>
  <Characters>9190</Characters>
  <Application>Microsoft Office Word</Application>
  <DocSecurity>0</DocSecurity>
  <Lines>76</Lines>
  <Paragraphs>21</Paragraphs>
  <ScaleCrop>false</ScaleCrop>
  <Company/>
  <LinksUpToDate>false</LinksUpToDate>
  <CharactersWithSpaces>10781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Mucha</dc:creator>
  <cp:keywords/>
  <dc:description/>
  <cp:lastModifiedBy>thefly</cp:lastModifiedBy>
  <cp:revision>22</cp:revision>
  <dcterms:created xsi:type="dcterms:W3CDTF">2025-10-25T14:07:00Z</dcterms:created>
  <dcterms:modified xsi:type="dcterms:W3CDTF">2025-10-31T10:36:00Z</dcterms:modified>
</cp:coreProperties>
</file>